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498F1" w14:textId="0A6466C2" w:rsidR="00251C9A" w:rsidRPr="00137187" w:rsidRDefault="008018B7" w:rsidP="00690314">
      <w:pPr>
        <w:rPr>
          <w:rFonts w:ascii="Arial" w:hAnsi="Arial" w:cs="Arial"/>
          <w:sz w:val="40"/>
          <w:szCs w:val="40"/>
        </w:rPr>
      </w:pPr>
      <w:r w:rsidRPr="00137187">
        <w:rPr>
          <w:rFonts w:ascii="Arial" w:hAnsi="Arial" w:cs="Arial"/>
          <w:b/>
          <w:sz w:val="40"/>
          <w:szCs w:val="40"/>
        </w:rPr>
        <w:t>MLX90614 Housing Build Instructions</w:t>
      </w:r>
    </w:p>
    <w:p w14:paraId="02A04771" w14:textId="77777777" w:rsidR="008018B7" w:rsidRPr="00137187" w:rsidRDefault="008018B7" w:rsidP="008018B7">
      <w:pPr>
        <w:jc w:val="center"/>
        <w:rPr>
          <w:rFonts w:ascii="Arial" w:hAnsi="Arial" w:cs="Arial"/>
        </w:rPr>
      </w:pPr>
    </w:p>
    <w:p w14:paraId="59E16475" w14:textId="1121411B" w:rsidR="008018B7" w:rsidRPr="00137187" w:rsidRDefault="008018B7" w:rsidP="008018B7">
      <w:pPr>
        <w:jc w:val="both"/>
        <w:rPr>
          <w:rFonts w:ascii="Arial" w:hAnsi="Arial" w:cs="Arial"/>
          <w:b/>
        </w:rPr>
      </w:pPr>
      <w:r w:rsidRPr="00137187">
        <w:rPr>
          <w:rFonts w:ascii="Arial" w:hAnsi="Arial" w:cs="Arial"/>
          <w:b/>
        </w:rPr>
        <w:t>Tool Information</w:t>
      </w:r>
    </w:p>
    <w:p w14:paraId="36D7D55E" w14:textId="2B070534" w:rsidR="008018B7" w:rsidRPr="00137187" w:rsidRDefault="008018B7" w:rsidP="008018B7">
      <w:pPr>
        <w:pStyle w:val="ListParagraph"/>
        <w:numPr>
          <w:ilvl w:val="0"/>
          <w:numId w:val="1"/>
        </w:numPr>
        <w:jc w:val="both"/>
        <w:rPr>
          <w:rFonts w:ascii="Arial" w:hAnsi="Arial" w:cs="Arial"/>
          <w:b/>
        </w:rPr>
      </w:pPr>
      <w:r w:rsidRPr="00137187">
        <w:rPr>
          <w:rFonts w:ascii="Arial" w:hAnsi="Arial" w:cs="Arial"/>
        </w:rPr>
        <w:t>Super glue</w:t>
      </w:r>
    </w:p>
    <w:p w14:paraId="13B1E767" w14:textId="32938B5C" w:rsidR="008018B7" w:rsidRPr="00137187" w:rsidRDefault="008018B7" w:rsidP="008018B7">
      <w:pPr>
        <w:pStyle w:val="ListParagraph"/>
        <w:numPr>
          <w:ilvl w:val="0"/>
          <w:numId w:val="1"/>
        </w:numPr>
        <w:jc w:val="both"/>
        <w:rPr>
          <w:rFonts w:ascii="Arial" w:hAnsi="Arial" w:cs="Arial"/>
          <w:b/>
        </w:rPr>
      </w:pPr>
      <w:r w:rsidRPr="00137187">
        <w:rPr>
          <w:rFonts w:ascii="Arial" w:hAnsi="Arial" w:cs="Arial"/>
        </w:rPr>
        <w:t>Soldering Iron</w:t>
      </w:r>
    </w:p>
    <w:p w14:paraId="475F6ADD" w14:textId="646C0833" w:rsidR="008018B7" w:rsidRPr="00137187" w:rsidRDefault="008018B7" w:rsidP="008018B7">
      <w:pPr>
        <w:pStyle w:val="ListParagraph"/>
        <w:numPr>
          <w:ilvl w:val="0"/>
          <w:numId w:val="1"/>
        </w:numPr>
        <w:jc w:val="both"/>
        <w:rPr>
          <w:rFonts w:ascii="Arial" w:hAnsi="Arial" w:cs="Arial"/>
          <w:b/>
        </w:rPr>
      </w:pPr>
      <w:r w:rsidRPr="00137187">
        <w:rPr>
          <w:rFonts w:ascii="Arial" w:hAnsi="Arial" w:cs="Arial"/>
        </w:rPr>
        <w:t>Screwdriver (Probably Phillips - dependent on the screws present on T-conduit)</w:t>
      </w:r>
    </w:p>
    <w:p w14:paraId="1F836B64" w14:textId="77777777" w:rsidR="008018B7" w:rsidRPr="00137187" w:rsidRDefault="008018B7" w:rsidP="008018B7">
      <w:pPr>
        <w:jc w:val="both"/>
        <w:rPr>
          <w:rFonts w:ascii="Arial" w:hAnsi="Arial" w:cs="Arial"/>
          <w:b/>
        </w:rPr>
      </w:pPr>
    </w:p>
    <w:p w14:paraId="553F1EF2" w14:textId="510EA089" w:rsidR="00850E43" w:rsidRPr="00137187" w:rsidRDefault="00850E43" w:rsidP="008018B7">
      <w:pPr>
        <w:jc w:val="both"/>
        <w:rPr>
          <w:rFonts w:ascii="Arial" w:hAnsi="Arial" w:cs="Arial"/>
          <w:b/>
        </w:rPr>
      </w:pPr>
      <w:r w:rsidRPr="00137187">
        <w:rPr>
          <w:rFonts w:ascii="Arial" w:hAnsi="Arial" w:cs="Arial"/>
          <w:b/>
        </w:rPr>
        <w:t>Assembly Instructions</w:t>
      </w:r>
    </w:p>
    <w:p w14:paraId="31096905" w14:textId="3E0352E4" w:rsidR="00850E43" w:rsidRPr="00137187" w:rsidRDefault="002F037F" w:rsidP="00850E43">
      <w:pPr>
        <w:pStyle w:val="ListParagraph"/>
        <w:numPr>
          <w:ilvl w:val="0"/>
          <w:numId w:val="2"/>
        </w:numPr>
        <w:jc w:val="both"/>
        <w:rPr>
          <w:rFonts w:ascii="Arial" w:hAnsi="Arial" w:cs="Arial"/>
        </w:rPr>
      </w:pPr>
      <w:r w:rsidRPr="00137187">
        <w:rPr>
          <w:rFonts w:ascii="Arial" w:hAnsi="Arial" w:cs="Arial"/>
        </w:rPr>
        <w:t>Super g</w:t>
      </w:r>
      <w:r w:rsidR="00850E43" w:rsidRPr="00137187">
        <w:rPr>
          <w:rFonts w:ascii="Arial" w:hAnsi="Arial" w:cs="Arial"/>
        </w:rPr>
        <w:t>lue the faucet repair kit together, and then glue the washer to the smooth rim of the coupling as shown below.</w:t>
      </w:r>
    </w:p>
    <w:p w14:paraId="38D56AE1" w14:textId="716F2059" w:rsidR="00850E43" w:rsidRPr="00137187" w:rsidRDefault="004A4539" w:rsidP="002064B3">
      <w:pPr>
        <w:pStyle w:val="ListParagraph"/>
        <w:jc w:val="center"/>
        <w:rPr>
          <w:rFonts w:ascii="Arial" w:hAnsi="Arial" w:cs="Arial"/>
        </w:rPr>
      </w:pPr>
      <w:r w:rsidRPr="00137187">
        <w:rPr>
          <w:rFonts w:ascii="Arial" w:hAnsi="Arial" w:cs="Arial"/>
          <w:noProof/>
        </w:rPr>
        <w:drawing>
          <wp:inline distT="0" distB="0" distL="0" distR="0" wp14:anchorId="6ED14C72" wp14:editId="3FDDB6CB">
            <wp:extent cx="2108835" cy="2055946"/>
            <wp:effectExtent l="0" t="0" r="0" b="1905"/>
            <wp:docPr id="1" name="Picture 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7049" cy="2063954"/>
                    </a:xfrm>
                    <a:prstGeom prst="rect">
                      <a:avLst/>
                    </a:prstGeom>
                    <a:noFill/>
                    <a:ln>
                      <a:noFill/>
                    </a:ln>
                  </pic:spPr>
                </pic:pic>
              </a:graphicData>
            </a:graphic>
          </wp:inline>
        </w:drawing>
      </w:r>
    </w:p>
    <w:p w14:paraId="37BA62FD" w14:textId="14955FE8" w:rsidR="004A4539" w:rsidRPr="00137187" w:rsidRDefault="004A4539" w:rsidP="004A4539">
      <w:pPr>
        <w:pStyle w:val="ListParagraph"/>
        <w:numPr>
          <w:ilvl w:val="0"/>
          <w:numId w:val="2"/>
        </w:numPr>
        <w:jc w:val="both"/>
        <w:rPr>
          <w:rFonts w:ascii="Arial" w:hAnsi="Arial" w:cs="Arial"/>
        </w:rPr>
      </w:pPr>
      <w:r w:rsidRPr="00137187">
        <w:rPr>
          <w:rFonts w:ascii="Arial" w:hAnsi="Arial" w:cs="Arial"/>
        </w:rPr>
        <w:t>After the glue is dry, insert the assembly into the ½ inch PVC T-coupling so the screen is on the inside of the coupling. Push on the assembly to ensure a tight fit.</w:t>
      </w:r>
    </w:p>
    <w:p w14:paraId="009FFC0E" w14:textId="4D29FC4F" w:rsidR="004A4539" w:rsidRPr="00137187" w:rsidRDefault="004A4539" w:rsidP="002064B3">
      <w:pPr>
        <w:pStyle w:val="ListParagraph"/>
        <w:jc w:val="center"/>
        <w:rPr>
          <w:rFonts w:ascii="Arial" w:hAnsi="Arial" w:cs="Arial"/>
        </w:rPr>
      </w:pPr>
      <w:r w:rsidRPr="00137187">
        <w:rPr>
          <w:rFonts w:ascii="Arial" w:hAnsi="Arial" w:cs="Arial"/>
          <w:noProof/>
        </w:rPr>
        <w:drawing>
          <wp:inline distT="0" distB="0" distL="0" distR="0" wp14:anchorId="5BDDFAB9" wp14:editId="4CA54CAE">
            <wp:extent cx="2358198" cy="2709203"/>
            <wp:effectExtent l="0" t="0" r="4445" b="8890"/>
            <wp:docPr id="2" name="Picture 2" descr="../../../../Desktop/Picture1%2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202.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9549" cy="2722244"/>
                    </a:xfrm>
                    <a:prstGeom prst="rect">
                      <a:avLst/>
                    </a:prstGeom>
                    <a:noFill/>
                    <a:ln>
                      <a:noFill/>
                    </a:ln>
                  </pic:spPr>
                </pic:pic>
              </a:graphicData>
            </a:graphic>
          </wp:inline>
        </w:drawing>
      </w:r>
      <w:r w:rsidRPr="00137187">
        <w:rPr>
          <w:rFonts w:ascii="Arial" w:hAnsi="Arial" w:cs="Arial"/>
          <w:noProof/>
        </w:rPr>
        <w:drawing>
          <wp:inline distT="0" distB="0" distL="0" distR="0" wp14:anchorId="761E6D9B" wp14:editId="492744ED">
            <wp:extent cx="2549485" cy="2706624"/>
            <wp:effectExtent l="0" t="0" r="0" b="11430"/>
            <wp:docPr id="3" name="Picture 3" descr="../../../../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9485" cy="2706624"/>
                    </a:xfrm>
                    <a:prstGeom prst="rect">
                      <a:avLst/>
                    </a:prstGeom>
                    <a:noFill/>
                    <a:ln>
                      <a:noFill/>
                    </a:ln>
                  </pic:spPr>
                </pic:pic>
              </a:graphicData>
            </a:graphic>
          </wp:inline>
        </w:drawing>
      </w:r>
    </w:p>
    <w:p w14:paraId="6E5E39EA" w14:textId="208FC262" w:rsidR="00287000" w:rsidRPr="00137187" w:rsidRDefault="00287000" w:rsidP="00287000">
      <w:pPr>
        <w:pStyle w:val="ListParagraph"/>
        <w:numPr>
          <w:ilvl w:val="0"/>
          <w:numId w:val="2"/>
        </w:numPr>
        <w:jc w:val="both"/>
        <w:rPr>
          <w:rFonts w:ascii="Arial" w:hAnsi="Arial" w:cs="Arial"/>
        </w:rPr>
      </w:pPr>
      <w:r w:rsidRPr="00137187">
        <w:rPr>
          <w:rFonts w:ascii="Arial" w:hAnsi="Arial" w:cs="Arial"/>
        </w:rPr>
        <w:t xml:space="preserve">Unscrew the lid of the ½ </w:t>
      </w:r>
      <w:r w:rsidR="002064B3" w:rsidRPr="00137187">
        <w:rPr>
          <w:rFonts w:ascii="Arial" w:hAnsi="Arial" w:cs="Arial"/>
        </w:rPr>
        <w:t>inch PVC T-c</w:t>
      </w:r>
      <w:r w:rsidRPr="00137187">
        <w:rPr>
          <w:rFonts w:ascii="Arial" w:hAnsi="Arial" w:cs="Arial"/>
        </w:rPr>
        <w:t xml:space="preserve">onduit and </w:t>
      </w:r>
      <w:r w:rsidR="002F037F" w:rsidRPr="00137187">
        <w:rPr>
          <w:rFonts w:ascii="Arial" w:hAnsi="Arial" w:cs="Arial"/>
        </w:rPr>
        <w:t xml:space="preserve">super </w:t>
      </w:r>
      <w:r w:rsidRPr="00137187">
        <w:rPr>
          <w:rFonts w:ascii="Arial" w:hAnsi="Arial" w:cs="Arial"/>
        </w:rPr>
        <w:t>glue the zinc-plated fender washer such that the wash</w:t>
      </w:r>
      <w:r w:rsidR="002064B3" w:rsidRPr="00137187">
        <w:rPr>
          <w:rFonts w:ascii="Arial" w:hAnsi="Arial" w:cs="Arial"/>
        </w:rPr>
        <w:t>er hole is centered over the T-c</w:t>
      </w:r>
      <w:r w:rsidRPr="00137187">
        <w:rPr>
          <w:rFonts w:ascii="Arial" w:hAnsi="Arial" w:cs="Arial"/>
        </w:rPr>
        <w:t>onduit hole. See picture on next page.</w:t>
      </w:r>
    </w:p>
    <w:p w14:paraId="169099C5" w14:textId="3F9E70B2" w:rsidR="00287000" w:rsidRPr="00137187" w:rsidRDefault="00287000" w:rsidP="002064B3">
      <w:pPr>
        <w:pStyle w:val="ListParagraph"/>
        <w:jc w:val="center"/>
        <w:rPr>
          <w:rFonts w:ascii="Arial" w:hAnsi="Arial" w:cs="Arial"/>
        </w:rPr>
      </w:pPr>
      <w:r w:rsidRPr="00137187">
        <w:rPr>
          <w:rFonts w:ascii="Arial" w:hAnsi="Arial" w:cs="Arial"/>
          <w:noProof/>
        </w:rPr>
        <w:lastRenderedPageBreak/>
        <w:drawing>
          <wp:inline distT="0" distB="0" distL="0" distR="0" wp14:anchorId="450282CB" wp14:editId="59D79C92">
            <wp:extent cx="5275580" cy="1540510"/>
            <wp:effectExtent l="0" t="0" r="7620" b="8890"/>
            <wp:docPr id="4" name="Picture 4" descr="../../../../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540510"/>
                    </a:xfrm>
                    <a:prstGeom prst="rect">
                      <a:avLst/>
                    </a:prstGeom>
                    <a:noFill/>
                    <a:ln>
                      <a:noFill/>
                    </a:ln>
                  </pic:spPr>
                </pic:pic>
              </a:graphicData>
            </a:graphic>
          </wp:inline>
        </w:drawing>
      </w:r>
    </w:p>
    <w:p w14:paraId="25BC311A" w14:textId="57FEC6D5" w:rsidR="003F136E" w:rsidRPr="00137187" w:rsidRDefault="003F136E" w:rsidP="003F136E">
      <w:pPr>
        <w:pStyle w:val="ListParagraph"/>
        <w:numPr>
          <w:ilvl w:val="0"/>
          <w:numId w:val="2"/>
        </w:numPr>
        <w:jc w:val="both"/>
        <w:rPr>
          <w:rFonts w:ascii="Arial" w:hAnsi="Arial" w:cs="Arial"/>
        </w:rPr>
      </w:pPr>
      <w:r w:rsidRPr="00137187">
        <w:rPr>
          <w:rFonts w:ascii="Arial" w:hAnsi="Arial" w:cs="Arial"/>
        </w:rPr>
        <w:t>Insert the ½ inch PVC 90° elbow into the T-conduit. The flared end of the 90° elbow should be pointing towards the ground, as should the hole in the T-conduit with the washer.</w:t>
      </w:r>
    </w:p>
    <w:p w14:paraId="641EBF34" w14:textId="3DAE9B42" w:rsidR="00C3456E" w:rsidRPr="00137187" w:rsidRDefault="002064B3" w:rsidP="002064B3">
      <w:pPr>
        <w:pStyle w:val="ListParagraph"/>
        <w:jc w:val="center"/>
        <w:rPr>
          <w:rFonts w:ascii="Arial" w:hAnsi="Arial" w:cs="Arial"/>
        </w:rPr>
      </w:pPr>
      <w:r w:rsidRPr="00137187">
        <w:rPr>
          <w:rFonts w:ascii="Arial" w:hAnsi="Arial" w:cs="Arial"/>
          <w:noProof/>
        </w:rPr>
        <w:drawing>
          <wp:inline distT="0" distB="0" distL="0" distR="0" wp14:anchorId="7D766D41" wp14:editId="33AAE20B">
            <wp:extent cx="5275580" cy="3425190"/>
            <wp:effectExtent l="0" t="0" r="7620" b="3810"/>
            <wp:docPr id="5" name="Picture 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3425190"/>
                    </a:xfrm>
                    <a:prstGeom prst="rect">
                      <a:avLst/>
                    </a:prstGeom>
                    <a:noFill/>
                    <a:ln>
                      <a:noFill/>
                    </a:ln>
                  </pic:spPr>
                </pic:pic>
              </a:graphicData>
            </a:graphic>
          </wp:inline>
        </w:drawing>
      </w:r>
    </w:p>
    <w:p w14:paraId="6E8715F4" w14:textId="2D3A6BEF" w:rsidR="002064B3" w:rsidRPr="00137187" w:rsidRDefault="002064B3" w:rsidP="002064B3">
      <w:pPr>
        <w:pStyle w:val="ListParagraph"/>
        <w:numPr>
          <w:ilvl w:val="0"/>
          <w:numId w:val="2"/>
        </w:numPr>
        <w:jc w:val="both"/>
        <w:rPr>
          <w:rFonts w:ascii="Arial" w:hAnsi="Arial" w:cs="Arial"/>
        </w:rPr>
      </w:pPr>
      <w:r w:rsidRPr="00137187">
        <w:rPr>
          <w:rFonts w:ascii="Arial" w:hAnsi="Arial" w:cs="Arial"/>
        </w:rPr>
        <w:t>Insert the assembly from step 2 to the open end of T-conduit opposite of the 90° elbow.</w:t>
      </w:r>
    </w:p>
    <w:p w14:paraId="0DE88B73" w14:textId="0409FFAE" w:rsidR="002064B3" w:rsidRPr="00137187" w:rsidRDefault="002064B3" w:rsidP="002064B3">
      <w:pPr>
        <w:pStyle w:val="ListParagraph"/>
        <w:jc w:val="center"/>
        <w:rPr>
          <w:rFonts w:ascii="Arial" w:hAnsi="Arial" w:cs="Arial"/>
        </w:rPr>
      </w:pPr>
      <w:r w:rsidRPr="00137187">
        <w:rPr>
          <w:rFonts w:ascii="Arial" w:hAnsi="Arial" w:cs="Arial"/>
          <w:noProof/>
        </w:rPr>
        <w:drawing>
          <wp:inline distT="0" distB="0" distL="0" distR="0" wp14:anchorId="63C97495" wp14:editId="0A5B5720">
            <wp:extent cx="5275580" cy="1483995"/>
            <wp:effectExtent l="0" t="0" r="7620" b="0"/>
            <wp:docPr id="6" name="Picture 6"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1483995"/>
                    </a:xfrm>
                    <a:prstGeom prst="rect">
                      <a:avLst/>
                    </a:prstGeom>
                    <a:noFill/>
                    <a:ln>
                      <a:noFill/>
                    </a:ln>
                  </pic:spPr>
                </pic:pic>
              </a:graphicData>
            </a:graphic>
          </wp:inline>
        </w:drawing>
      </w:r>
    </w:p>
    <w:p w14:paraId="0EA26F62" w14:textId="701A3881" w:rsidR="002064B3" w:rsidRPr="00137187" w:rsidRDefault="002064B3" w:rsidP="002064B3">
      <w:pPr>
        <w:pStyle w:val="ListParagraph"/>
        <w:numPr>
          <w:ilvl w:val="0"/>
          <w:numId w:val="2"/>
        </w:numPr>
        <w:jc w:val="both"/>
        <w:rPr>
          <w:rFonts w:ascii="Arial" w:hAnsi="Arial" w:cs="Arial"/>
        </w:rPr>
      </w:pPr>
      <w:r w:rsidRPr="00137187">
        <w:rPr>
          <w:rFonts w:ascii="Arial" w:hAnsi="Arial" w:cs="Arial"/>
        </w:rPr>
        <w:t xml:space="preserve">Solder the IR sensor to </w:t>
      </w:r>
      <w:r w:rsidR="00402B65">
        <w:rPr>
          <w:rFonts w:ascii="Arial" w:hAnsi="Arial" w:cs="Arial"/>
        </w:rPr>
        <w:t>the multi-strand wire and super glue</w:t>
      </w:r>
      <w:r w:rsidRPr="00137187">
        <w:rPr>
          <w:rFonts w:ascii="Arial" w:hAnsi="Arial" w:cs="Arial"/>
        </w:rPr>
        <w:t xml:space="preserve"> the rubber washer to the PCB. The rubber washer should fit around the metal can of the sensor. Ensure the lens is protruding past the plane of the washer to avoid reading interference.</w:t>
      </w:r>
      <w:r w:rsidR="00402B65">
        <w:rPr>
          <w:rFonts w:ascii="Arial" w:hAnsi="Arial" w:cs="Arial"/>
        </w:rPr>
        <w:t xml:space="preserve"> Avoid getting super glue on the lens.</w:t>
      </w:r>
      <w:r w:rsidRPr="00137187">
        <w:rPr>
          <w:rFonts w:ascii="Arial" w:hAnsi="Arial" w:cs="Arial"/>
        </w:rPr>
        <w:t xml:space="preserve"> See image on the next page.</w:t>
      </w:r>
    </w:p>
    <w:p w14:paraId="42276652" w14:textId="55736723" w:rsidR="002064B3" w:rsidRPr="00137187" w:rsidRDefault="002064B3" w:rsidP="002064B3">
      <w:pPr>
        <w:pStyle w:val="ListParagraph"/>
        <w:jc w:val="center"/>
        <w:rPr>
          <w:rFonts w:ascii="Arial" w:hAnsi="Arial" w:cs="Arial"/>
        </w:rPr>
      </w:pPr>
      <w:r w:rsidRPr="00137187">
        <w:rPr>
          <w:rFonts w:ascii="Arial" w:hAnsi="Arial" w:cs="Arial"/>
          <w:noProof/>
        </w:rPr>
        <w:drawing>
          <wp:inline distT="0" distB="0" distL="0" distR="0" wp14:anchorId="6C95C439" wp14:editId="4C64E35E">
            <wp:extent cx="5275580" cy="2215515"/>
            <wp:effectExtent l="0" t="0" r="762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2215515"/>
                    </a:xfrm>
                    <a:prstGeom prst="rect">
                      <a:avLst/>
                    </a:prstGeom>
                    <a:noFill/>
                    <a:ln>
                      <a:noFill/>
                    </a:ln>
                  </pic:spPr>
                </pic:pic>
              </a:graphicData>
            </a:graphic>
          </wp:inline>
        </w:drawing>
      </w:r>
    </w:p>
    <w:p w14:paraId="47488953" w14:textId="0ED685B7" w:rsidR="002064B3" w:rsidRPr="00137187" w:rsidRDefault="002064B3" w:rsidP="002064B3">
      <w:pPr>
        <w:pStyle w:val="ListParagraph"/>
        <w:numPr>
          <w:ilvl w:val="0"/>
          <w:numId w:val="2"/>
        </w:numPr>
        <w:jc w:val="both"/>
        <w:rPr>
          <w:rFonts w:ascii="Arial" w:hAnsi="Arial" w:cs="Arial"/>
        </w:rPr>
      </w:pPr>
      <w:r w:rsidRPr="00137187">
        <w:rPr>
          <w:rFonts w:ascii="Arial" w:hAnsi="Arial" w:cs="Arial"/>
        </w:rPr>
        <w:t>Insert the free end of the wire through the opening at the bottom of the T-conduit and through the 90° PVC elbow.</w:t>
      </w:r>
    </w:p>
    <w:p w14:paraId="073F918A" w14:textId="55230FFA" w:rsidR="002064B3" w:rsidRPr="00137187" w:rsidRDefault="002064B3" w:rsidP="002064B3">
      <w:pPr>
        <w:pStyle w:val="ListParagraph"/>
        <w:jc w:val="center"/>
        <w:rPr>
          <w:rFonts w:ascii="Arial" w:hAnsi="Arial" w:cs="Arial"/>
        </w:rPr>
      </w:pPr>
      <w:r w:rsidRPr="00137187">
        <w:rPr>
          <w:rFonts w:ascii="Arial" w:hAnsi="Arial" w:cs="Arial"/>
          <w:noProof/>
        </w:rPr>
        <w:drawing>
          <wp:inline distT="0" distB="0" distL="0" distR="0" wp14:anchorId="453AC786" wp14:editId="6C821315">
            <wp:extent cx="5275580" cy="2715260"/>
            <wp:effectExtent l="0" t="0" r="7620" b="2540"/>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2715260"/>
                    </a:xfrm>
                    <a:prstGeom prst="rect">
                      <a:avLst/>
                    </a:prstGeom>
                    <a:noFill/>
                    <a:ln>
                      <a:noFill/>
                    </a:ln>
                  </pic:spPr>
                </pic:pic>
              </a:graphicData>
            </a:graphic>
          </wp:inline>
        </w:drawing>
      </w:r>
    </w:p>
    <w:p w14:paraId="5CFF973D" w14:textId="4EDBA7C4" w:rsidR="002064B3" w:rsidRPr="00137187" w:rsidRDefault="002064B3" w:rsidP="002064B3">
      <w:pPr>
        <w:pStyle w:val="ListParagraph"/>
        <w:numPr>
          <w:ilvl w:val="0"/>
          <w:numId w:val="2"/>
        </w:numPr>
        <w:jc w:val="both"/>
        <w:rPr>
          <w:rFonts w:ascii="Arial" w:hAnsi="Arial" w:cs="Arial"/>
        </w:rPr>
      </w:pPr>
      <w:r w:rsidRPr="00137187">
        <w:rPr>
          <w:rFonts w:ascii="Arial" w:hAnsi="Arial" w:cs="Arial"/>
        </w:rPr>
        <w:t xml:space="preserve">Glue the rubber washer to the T-conduit and zip tie the wire to the 90° elbow for strain relief. </w:t>
      </w:r>
    </w:p>
    <w:p w14:paraId="3D28D3B2" w14:textId="277AA2D6" w:rsidR="002064B3" w:rsidRPr="00137187" w:rsidRDefault="002064B3" w:rsidP="002064B3">
      <w:pPr>
        <w:pStyle w:val="ListParagraph"/>
        <w:jc w:val="center"/>
        <w:rPr>
          <w:rFonts w:ascii="Arial" w:hAnsi="Arial" w:cs="Arial"/>
        </w:rPr>
      </w:pPr>
      <w:r w:rsidRPr="00137187">
        <w:rPr>
          <w:rFonts w:ascii="Arial" w:hAnsi="Arial" w:cs="Arial"/>
          <w:noProof/>
        </w:rPr>
        <w:drawing>
          <wp:inline distT="0" distB="0" distL="0" distR="0" wp14:anchorId="20EA9FDE" wp14:editId="21BE9584">
            <wp:extent cx="5275580" cy="1456055"/>
            <wp:effectExtent l="0" t="0" r="7620" b="0"/>
            <wp:docPr id="9" name="Picture 9"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456055"/>
                    </a:xfrm>
                    <a:prstGeom prst="rect">
                      <a:avLst/>
                    </a:prstGeom>
                    <a:noFill/>
                    <a:ln>
                      <a:noFill/>
                    </a:ln>
                  </pic:spPr>
                </pic:pic>
              </a:graphicData>
            </a:graphic>
          </wp:inline>
        </w:drawing>
      </w:r>
    </w:p>
    <w:p w14:paraId="71930A92" w14:textId="77777777" w:rsidR="00850E43" w:rsidRPr="00137187" w:rsidRDefault="00850E43" w:rsidP="008018B7">
      <w:pPr>
        <w:jc w:val="both"/>
        <w:rPr>
          <w:rFonts w:ascii="Arial" w:hAnsi="Arial" w:cs="Arial"/>
          <w:b/>
        </w:rPr>
      </w:pPr>
    </w:p>
    <w:p w14:paraId="5E68D6F7" w14:textId="131FA46E" w:rsidR="008018B7" w:rsidRPr="00137187" w:rsidRDefault="008018B7" w:rsidP="008018B7">
      <w:pPr>
        <w:jc w:val="both"/>
        <w:rPr>
          <w:rFonts w:ascii="Arial" w:hAnsi="Arial" w:cs="Arial"/>
          <w:b/>
        </w:rPr>
      </w:pPr>
      <w:r w:rsidRPr="00137187">
        <w:rPr>
          <w:rFonts w:ascii="Arial" w:hAnsi="Arial" w:cs="Arial"/>
          <w:b/>
        </w:rPr>
        <w:t>Usage Information</w:t>
      </w:r>
    </w:p>
    <w:p w14:paraId="770B99FE" w14:textId="0707A111" w:rsidR="008018B7" w:rsidRPr="00137187" w:rsidRDefault="008018B7" w:rsidP="008018B7">
      <w:pPr>
        <w:jc w:val="both"/>
        <w:rPr>
          <w:rFonts w:ascii="Arial" w:hAnsi="Arial" w:cs="Arial"/>
        </w:rPr>
      </w:pPr>
      <w:r w:rsidRPr="00137187">
        <w:rPr>
          <w:rFonts w:ascii="Arial" w:hAnsi="Arial" w:cs="Arial"/>
        </w:rPr>
        <w:t>Using a hose clamp, attach</w:t>
      </w:r>
      <w:bookmarkStart w:id="0" w:name="_GoBack"/>
      <w:bookmarkEnd w:id="0"/>
      <w:r w:rsidRPr="00137187">
        <w:rPr>
          <w:rFonts w:ascii="Arial" w:hAnsi="Arial" w:cs="Arial"/>
        </w:rPr>
        <w:t xml:space="preserve"> the MLX90614 housing to the LEMS t-post, or to whatever is available. Visually ensure that nothing but ground is in the field of view of MLX90614 sensor.</w:t>
      </w:r>
    </w:p>
    <w:sectPr w:rsidR="008018B7" w:rsidRPr="00137187" w:rsidSect="006368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12007" w14:textId="77777777" w:rsidR="0071789E" w:rsidRDefault="0071789E" w:rsidP="008018B7">
      <w:r>
        <w:separator/>
      </w:r>
    </w:p>
  </w:endnote>
  <w:endnote w:type="continuationSeparator" w:id="0">
    <w:p w14:paraId="153AF422" w14:textId="77777777" w:rsidR="0071789E" w:rsidRDefault="0071789E" w:rsidP="00801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3C36A" w14:textId="77777777" w:rsidR="0071789E" w:rsidRDefault="0071789E" w:rsidP="008018B7">
      <w:r>
        <w:separator/>
      </w:r>
    </w:p>
  </w:footnote>
  <w:footnote w:type="continuationSeparator" w:id="0">
    <w:p w14:paraId="7597BA74" w14:textId="77777777" w:rsidR="0071789E" w:rsidRDefault="0071789E" w:rsidP="008018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3139EF"/>
    <w:multiLevelType w:val="hybridMultilevel"/>
    <w:tmpl w:val="485A0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CA6D3A"/>
    <w:multiLevelType w:val="hybridMultilevel"/>
    <w:tmpl w:val="28DAB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E7A"/>
    <w:rsid w:val="000B54B6"/>
    <w:rsid w:val="00137187"/>
    <w:rsid w:val="002064B3"/>
    <w:rsid w:val="00251C9A"/>
    <w:rsid w:val="00287000"/>
    <w:rsid w:val="002F037F"/>
    <w:rsid w:val="003F136E"/>
    <w:rsid w:val="00402B65"/>
    <w:rsid w:val="004A4539"/>
    <w:rsid w:val="00526444"/>
    <w:rsid w:val="00636824"/>
    <w:rsid w:val="00690314"/>
    <w:rsid w:val="0071789E"/>
    <w:rsid w:val="008018B7"/>
    <w:rsid w:val="00850E43"/>
    <w:rsid w:val="00913E7A"/>
    <w:rsid w:val="00AA514F"/>
    <w:rsid w:val="00C3456E"/>
    <w:rsid w:val="00CB1E72"/>
    <w:rsid w:val="00E313E1"/>
    <w:rsid w:val="00E35874"/>
    <w:rsid w:val="00FC43B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F2095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8B7"/>
    <w:pPr>
      <w:tabs>
        <w:tab w:val="center" w:pos="4680"/>
        <w:tab w:val="right" w:pos="9360"/>
      </w:tabs>
    </w:pPr>
  </w:style>
  <w:style w:type="character" w:customStyle="1" w:styleId="HeaderChar">
    <w:name w:val="Header Char"/>
    <w:basedOn w:val="DefaultParagraphFont"/>
    <w:link w:val="Header"/>
    <w:uiPriority w:val="99"/>
    <w:rsid w:val="008018B7"/>
  </w:style>
  <w:style w:type="paragraph" w:styleId="Footer">
    <w:name w:val="footer"/>
    <w:basedOn w:val="Normal"/>
    <w:link w:val="FooterChar"/>
    <w:uiPriority w:val="99"/>
    <w:unhideWhenUsed/>
    <w:rsid w:val="008018B7"/>
    <w:pPr>
      <w:tabs>
        <w:tab w:val="center" w:pos="4680"/>
        <w:tab w:val="right" w:pos="9360"/>
      </w:tabs>
    </w:pPr>
  </w:style>
  <w:style w:type="character" w:customStyle="1" w:styleId="FooterChar">
    <w:name w:val="Footer Char"/>
    <w:basedOn w:val="DefaultParagraphFont"/>
    <w:link w:val="Footer"/>
    <w:uiPriority w:val="99"/>
    <w:rsid w:val="008018B7"/>
  </w:style>
  <w:style w:type="paragraph" w:styleId="ListParagraph">
    <w:name w:val="List Paragraph"/>
    <w:basedOn w:val="Normal"/>
    <w:uiPriority w:val="34"/>
    <w:qFormat/>
    <w:rsid w:val="00801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246</Words>
  <Characters>1403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 Gunawardena</dc:creator>
  <cp:keywords/>
  <dc:description/>
  <cp:lastModifiedBy>Nipun Gunawardena</cp:lastModifiedBy>
  <cp:revision>15</cp:revision>
  <dcterms:created xsi:type="dcterms:W3CDTF">2017-05-29T08:58:00Z</dcterms:created>
  <dcterms:modified xsi:type="dcterms:W3CDTF">2017-06-02T06:10:00Z</dcterms:modified>
</cp:coreProperties>
</file>