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743A" w:rsidP="5F72D2A5" w:rsidRDefault="00F8743A" w14:paraId="0110014D" w14:textId="77777777">
      <w:pPr>
        <w:jc w:val="center"/>
        <w:rPr>
          <w:b/>
          <w:bCs/>
          <w:color w:val="auto"/>
          <w:sz w:val="28"/>
          <w:szCs w:val="28"/>
        </w:rPr>
      </w:pPr>
    </w:p>
    <w:p w:rsidR="12CCCBC4" w:rsidP="5F72D2A5" w:rsidRDefault="12CCCBC4" w14:paraId="78A0C286" w14:textId="337A976D">
      <w:pPr>
        <w:jc w:val="center"/>
        <w:rPr>
          <w:b/>
          <w:bCs/>
          <w:color w:val="auto"/>
          <w:sz w:val="28"/>
          <w:szCs w:val="28"/>
        </w:rPr>
      </w:pPr>
      <w:r w:rsidRPr="5F72D2A5">
        <w:rPr>
          <w:b/>
          <w:bCs/>
          <w:color w:val="auto"/>
          <w:sz w:val="28"/>
          <w:szCs w:val="28"/>
        </w:rPr>
        <w:t>Relay</w:t>
      </w:r>
    </w:p>
    <w:p w:rsidR="12CCCBC4" w:rsidP="5F72D2A5" w:rsidRDefault="12CCCBC4" w14:paraId="217C6F1A" w14:textId="4A2CB80A">
      <w:pPr>
        <w:jc w:val="center"/>
        <w:rPr>
          <w:b/>
          <w:bCs/>
          <w:color w:val="auto"/>
          <w:sz w:val="28"/>
          <w:szCs w:val="28"/>
        </w:rPr>
      </w:pPr>
      <w:r w:rsidRPr="5F72D2A5">
        <w:rPr>
          <w:b/>
          <w:bCs/>
          <w:color w:val="auto"/>
          <w:sz w:val="28"/>
          <w:szCs w:val="28"/>
        </w:rPr>
        <w:t>Research Report</w:t>
      </w:r>
    </w:p>
    <w:p w:rsidR="12CCCBC4" w:rsidP="5F72D2A5" w:rsidRDefault="12CCCBC4" w14:paraId="76AFC633" w14:textId="71906F5C">
      <w:pPr>
        <w:jc w:val="center"/>
        <w:rPr>
          <w:color w:val="auto"/>
          <w:sz w:val="28"/>
          <w:szCs w:val="28"/>
        </w:rPr>
      </w:pPr>
      <w:r w:rsidRPr="5F72D2A5">
        <w:rPr>
          <w:color w:val="auto"/>
          <w:sz w:val="28"/>
          <w:szCs w:val="28"/>
        </w:rPr>
        <w:t xml:space="preserve"> </w:t>
      </w:r>
    </w:p>
    <w:p w:rsidR="12CCCBC4" w:rsidP="5F72D2A5" w:rsidRDefault="12CCCBC4" w14:paraId="18745396" w14:textId="0322038C">
      <w:pPr>
        <w:jc w:val="center"/>
        <w:rPr>
          <w:color w:val="auto"/>
          <w:sz w:val="28"/>
          <w:szCs w:val="28"/>
        </w:rPr>
      </w:pPr>
      <w:r w:rsidRPr="5F72D2A5">
        <w:rPr>
          <w:color w:val="auto"/>
          <w:sz w:val="28"/>
          <w:szCs w:val="28"/>
        </w:rPr>
        <w:t xml:space="preserve">Project 22 – UX Design Practices Using AI </w:t>
      </w:r>
    </w:p>
    <w:p w:rsidR="12CCCBC4" w:rsidP="5F72D2A5" w:rsidRDefault="12CCCBC4" w14:paraId="5B802DF8" w14:textId="0DE3E5BB">
      <w:pPr>
        <w:jc w:val="center"/>
        <w:rPr>
          <w:color w:val="auto"/>
          <w:sz w:val="28"/>
          <w:szCs w:val="28"/>
        </w:rPr>
      </w:pPr>
      <w:r w:rsidRPr="5F72D2A5">
        <w:rPr>
          <w:color w:val="auto"/>
          <w:sz w:val="28"/>
          <w:szCs w:val="28"/>
        </w:rPr>
        <w:t>RMIT Capstone Programming Project 2026</w:t>
      </w:r>
    </w:p>
    <w:p w:rsidR="5F72D2A5" w:rsidP="5F72D2A5" w:rsidRDefault="5F72D2A5" w14:paraId="4E99630B" w14:textId="4C738F5E">
      <w:pPr>
        <w:jc w:val="center"/>
        <w:rPr>
          <w:color w:val="auto"/>
          <w:sz w:val="28"/>
          <w:szCs w:val="28"/>
        </w:rPr>
      </w:pPr>
    </w:p>
    <w:p w:rsidR="12CCCBC4" w:rsidP="5F72D2A5" w:rsidRDefault="12CCCBC4" w14:paraId="6FA7B384" w14:textId="6F4DA32B">
      <w:pPr>
        <w:jc w:val="center"/>
        <w:rPr>
          <w:color w:val="auto"/>
          <w:sz w:val="28"/>
          <w:szCs w:val="28"/>
        </w:rPr>
      </w:pPr>
      <w:r w:rsidRPr="5F72D2A5">
        <w:rPr>
          <w:color w:val="auto"/>
          <w:sz w:val="28"/>
          <w:szCs w:val="28"/>
        </w:rPr>
        <w:t xml:space="preserve"> </w:t>
      </w:r>
    </w:p>
    <w:p w:rsidRPr="0061426B" w:rsidR="00AD0E88" w:rsidP="5F72D2A5" w:rsidRDefault="0C5E00BB" w14:paraId="0F68CC64" w14:textId="7F4DA4F9">
      <w:pPr>
        <w:pStyle w:val="Heading1"/>
        <w:spacing w:after="160"/>
        <w:rPr>
          <w:rFonts w:ascii="Calibri" w:hAnsi="Calibri" w:eastAsia="Calibri" w:cs="Calibri"/>
          <w:b/>
          <w:bCs/>
          <w:color w:val="auto"/>
          <w:sz w:val="30"/>
          <w:szCs w:val="30"/>
        </w:rPr>
      </w:pPr>
      <w:r w:rsidRPr="5F72D2A5">
        <w:rPr>
          <w:rFonts w:ascii="Calibri" w:hAnsi="Calibri" w:eastAsia="Calibri" w:cs="Calibri"/>
          <w:b/>
          <w:bCs/>
          <w:color w:val="auto"/>
          <w:sz w:val="30"/>
          <w:szCs w:val="30"/>
        </w:rPr>
        <w:t>1.  Problem and motivation</w:t>
      </w:r>
    </w:p>
    <w:p w:rsidRPr="0061426B" w:rsidR="00AD0E88" w:rsidP="5F72D2A5" w:rsidRDefault="0C5E00BB" w14:paraId="1CA1DCE0" w14:textId="12B19AEF">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1.1  Context</w:t>
      </w:r>
    </w:p>
    <w:p w:rsidRPr="0061426B" w:rsidR="7DC679F4" w:rsidP="5F72D2A5" w:rsidRDefault="00490F81" w14:paraId="722E6A1F" w14:textId="7B98B3F3">
      <w:pPr>
        <w:rPr>
          <w:color w:val="auto"/>
        </w:rPr>
      </w:pPr>
      <w:r>
        <w:rPr>
          <w:color w:val="auto"/>
        </w:rPr>
        <w:t>NBN</w:t>
      </w:r>
      <w:r w:rsidRPr="5F72D2A5" w:rsidR="550FEF63">
        <w:rPr>
          <w:color w:val="auto"/>
        </w:rPr>
        <w:t xml:space="preserve"> runs Australia’s wholesale broadband network and sells access to retail service providers, so most customers meet it through a provider or </w:t>
      </w:r>
      <w:r>
        <w:rPr>
          <w:color w:val="auto"/>
        </w:rPr>
        <w:t>NBN</w:t>
      </w:r>
      <w:r w:rsidRPr="5F72D2A5" w:rsidR="550FEF63">
        <w:rPr>
          <w:color w:val="auto"/>
        </w:rPr>
        <w:t xml:space="preserve">’s status and outage pages. As a regulated operator, </w:t>
      </w:r>
      <w:r>
        <w:rPr>
          <w:color w:val="auto"/>
        </w:rPr>
        <w:t>NBN</w:t>
      </w:r>
      <w:r w:rsidRPr="5F72D2A5" w:rsidR="550FEF63">
        <w:rPr>
          <w:color w:val="auto"/>
        </w:rPr>
        <w:t xml:space="preserve"> must publish outage information in an easily accessible form and in plain language (Australian Communications and Media Authority [ACMA], 2024).</w:t>
      </w:r>
    </w:p>
    <w:p w:rsidRPr="0061426B" w:rsidR="7DC679F4" w:rsidP="5F72D2A5" w:rsidRDefault="550FEF63" w14:paraId="7F08EA23" w14:textId="3935A842">
      <w:pPr>
        <w:rPr>
          <w:color w:val="auto"/>
          <w:lang w:val="en-US"/>
        </w:rPr>
      </w:pPr>
      <w:r w:rsidRPr="5F72D2A5">
        <w:rPr>
          <w:color w:val="auto"/>
          <w:lang w:val="en-US"/>
        </w:rPr>
        <w:t>Much of the work behind those pages is done in turn by non-technical roles: business analysts, UX designers, content designers and product managers. Design decisions are also made outside the design team, and our supervisor, Leon Gouletsas, said on 18 August that a useful tool should reach teams with no dedicated designer.</w:t>
      </w:r>
    </w:p>
    <w:p w:rsidRPr="0061426B" w:rsidR="00AD0E88" w:rsidP="5F72D2A5" w:rsidRDefault="0C5E00BB" w14:paraId="4E7DCC35" w14:textId="182EA3DE">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1.2  What goes wrong today</w:t>
      </w:r>
    </w:p>
    <w:p w:rsidRPr="0061426B" w:rsidR="35676972" w:rsidP="5F72D2A5" w:rsidRDefault="5BDE7AB4" w14:paraId="5ACCBDCD" w14:textId="243F3FDA">
      <w:pPr>
        <w:rPr>
          <w:color w:val="auto"/>
          <w:lang w:val="en-US"/>
        </w:rPr>
      </w:pPr>
      <w:r w:rsidRPr="5F72D2A5">
        <w:rPr>
          <w:color w:val="auto"/>
          <w:lang w:val="en-US"/>
        </w:rPr>
        <w:t xml:space="preserve">Our research found three recurring pain points: people re-explain context each time work changes hands, handoffs often have no named owner, and reasoning stays inside one person’s AI session. Leon described the last one at </w:t>
      </w:r>
      <w:r w:rsidR="00490F81">
        <w:rPr>
          <w:color w:val="auto"/>
          <w:lang w:val="en-US"/>
        </w:rPr>
        <w:t>NBN</w:t>
      </w:r>
      <w:r w:rsidRPr="5F72D2A5">
        <w:rPr>
          <w:color w:val="auto"/>
          <w:lang w:val="en-US"/>
        </w:rPr>
        <w:t>: people had AI projects but no good way to share them with a teammate (L. Gouletsas, personal communication, August 18, 2026). Alex’s review of the workshop material and Helbert’s secondary research (Section 2) found the same gap independently.</w:t>
      </w:r>
    </w:p>
    <w:p w:rsidRPr="0061426B" w:rsidR="394FA8C7" w:rsidP="5F72D2A5" w:rsidRDefault="39510DEC" w14:paraId="2DEC6A5B" w14:textId="2021F842">
      <w:pPr>
        <w:rPr>
          <w:color w:val="auto"/>
        </w:rPr>
      </w:pPr>
      <w:r w:rsidRPr="5F72D2A5">
        <w:rPr>
          <w:color w:val="auto"/>
        </w:rPr>
        <w:t xml:space="preserve">Leon advised </w:t>
      </w:r>
      <w:r w:rsidR="00490F81">
        <w:rPr>
          <w:color w:val="auto"/>
        </w:rPr>
        <w:t>NBN</w:t>
      </w:r>
      <w:r w:rsidRPr="5F72D2A5">
        <w:rPr>
          <w:color w:val="auto"/>
        </w:rPr>
        <w:t xml:space="preserve"> to give each person a component and have them check in, while the handoff literature points to a shared written record. Since a check-in is itself a handoff, we read these as compatible. Leon presented this as his own view, not confirmed </w:t>
      </w:r>
      <w:r w:rsidR="00490F81">
        <w:rPr>
          <w:color w:val="auto"/>
        </w:rPr>
        <w:t>NBN</w:t>
      </w:r>
      <w:r w:rsidRPr="5F72D2A5">
        <w:rPr>
          <w:color w:val="auto"/>
        </w:rPr>
        <w:t xml:space="preserve"> practice.</w:t>
      </w:r>
    </w:p>
    <w:p w:rsidRPr="0061426B" w:rsidR="00AD0E88" w:rsidP="5F72D2A5" w:rsidRDefault="0C5E00BB" w14:paraId="24AD3244" w14:textId="0E2EDF30">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1.3  Who is affected</w:t>
      </w:r>
    </w:p>
    <w:p w:rsidRPr="0061426B" w:rsidR="6B46A121" w:rsidP="5F72D2A5" w:rsidRDefault="6DD4BBE1" w14:paraId="5F2F549A" w14:textId="551533C7">
      <w:pPr>
        <w:rPr>
          <w:color w:val="auto"/>
          <w:lang w:val="en-US"/>
        </w:rPr>
      </w:pPr>
      <w:r w:rsidRPr="5F72D2A5">
        <w:rPr>
          <w:color w:val="auto"/>
          <w:lang w:val="en-US"/>
        </w:rPr>
        <w:t>The roles in scope are the business analyst, UX designer and content designer, with developers receiving the result. Each holds something the next needs: the business reasons, the design intent or the exact wording.</w:t>
      </w:r>
    </w:p>
    <w:p w:rsidRPr="0061426B" w:rsidR="6B46A121" w:rsidP="5F72D2A5" w:rsidRDefault="6DD4BBE1" w14:paraId="6A55ADB2" w14:textId="66D7E51E">
      <w:pPr>
        <w:rPr>
          <w:color w:val="auto"/>
          <w:lang w:val="en-US"/>
        </w:rPr>
      </w:pPr>
      <w:r w:rsidRPr="5F72D2A5">
        <w:rPr>
          <w:color w:val="auto"/>
          <w:lang w:val="en-US"/>
        </w:rPr>
        <w:t>The customer sits at the far end, reading the status page during an outage, often on a mobile, and sees any disagreement between the roles behind it. In our test scenario, a UX designer hands a status-page redesign to a content designer who has already drafted copy. The team agreed to show no restoration estimate, but the draft still reads “Estimated restoration time: 3:00 PM AEST”.</w:t>
      </w:r>
    </w:p>
    <w:p w:rsidRPr="0061426B" w:rsidR="00AD0E88" w:rsidP="5F72D2A5" w:rsidRDefault="0C5E00BB" w14:paraId="08E2C05C" w14:textId="68B8CE10">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1.4  Where handoffs break</w:t>
      </w:r>
    </w:p>
    <w:p w:rsidRPr="0061426B" w:rsidR="7E65FF39" w:rsidP="5F72D2A5" w:rsidRDefault="0DAE5D95" w14:paraId="7C2927D9" w14:textId="392D9D51">
      <w:pPr>
        <w:rPr>
          <w:color w:val="auto"/>
          <w:lang w:val="en-US"/>
        </w:rPr>
      </w:pPr>
      <w:r w:rsidRPr="5F72D2A5">
        <w:rPr>
          <w:color w:val="auto"/>
          <w:lang w:val="en-US"/>
        </w:rPr>
        <w:t>Context is lost at three points: a meeting decision never reaches the person writing the copy; the reasoning behind a decision (constraints, risks, definition of done) drops out, the most common loss in handoff research; and work in one person’s AI session cannot be opened by the next.</w:t>
      </w:r>
    </w:p>
    <w:p w:rsidRPr="0061426B" w:rsidR="394FA8C7" w:rsidP="5F72D2A5" w:rsidRDefault="5C372617" w14:paraId="03D7F3D8" w14:textId="24A8D97E">
      <w:pPr>
        <w:rPr>
          <w:color w:val="auto"/>
          <w:lang w:val="en-US"/>
        </w:rPr>
      </w:pPr>
      <w:r w:rsidRPr="5F72D2A5">
        <w:rPr>
          <w:color w:val="auto"/>
          <w:lang w:val="en-US"/>
        </w:rPr>
        <w:t xml:space="preserve">The receiver then rebuilds the context or carries on with part of it. The workshop material has two product requirement documents that cannot both be right, one with SMS alerts in scope and one without, and nothing says which is current. As scripted exercise content, it shows the pattern but is not evidence about </w:t>
      </w:r>
      <w:r w:rsidR="00490F81">
        <w:rPr>
          <w:color w:val="auto"/>
          <w:lang w:val="en-US"/>
        </w:rPr>
        <w:t>NBN</w:t>
      </w:r>
      <w:r w:rsidRPr="5F72D2A5">
        <w:rPr>
          <w:color w:val="auto"/>
          <w:lang w:val="en-US"/>
        </w:rPr>
        <w:t xml:space="preserve"> staff, and the cost data comes from general project research.</w:t>
      </w:r>
    </w:p>
    <w:p w:rsidRPr="0061426B" w:rsidR="00AD0E88" w:rsidP="5F72D2A5" w:rsidRDefault="0C5E00BB" w14:paraId="48BA14AA" w14:textId="34FFAAFC">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1.5  The problem we chose to address</w:t>
      </w:r>
    </w:p>
    <w:p w:rsidRPr="0061426B" w:rsidR="415CB468" w:rsidP="5F72D2A5" w:rsidRDefault="3DCC38A2" w14:paraId="055240B1" w14:textId="6ADEA02A">
      <w:pPr>
        <w:rPr>
          <w:color w:val="auto"/>
          <w:lang w:val="en-US"/>
        </w:rPr>
      </w:pPr>
      <w:r w:rsidRPr="5F72D2A5">
        <w:rPr>
          <w:color w:val="auto"/>
          <w:lang w:val="en-US"/>
        </w:rPr>
        <w:t>When work passes between roles, including work built up in one person’s AI session, the context behind it is not reliably carried forward. The receiver has to rebuild it or proceed without it.</w:t>
      </w:r>
    </w:p>
    <w:p w:rsidRPr="0061426B" w:rsidR="415CB468" w:rsidP="5F72D2A5" w:rsidRDefault="7D1DF5F5" w14:paraId="6D070D18" w14:textId="404FDCEC">
      <w:pPr>
        <w:rPr>
          <w:color w:val="auto"/>
          <w:lang w:val="en-US"/>
        </w:rPr>
      </w:pPr>
      <w:r w:rsidRPr="5F72D2A5">
        <w:rPr>
          <w:color w:val="auto"/>
          <w:lang w:val="en-US"/>
        </w:rPr>
        <w:t>We chose this over five other candidates because it had the most independent support (five sources) and describes a workflow problem. Which decisions AI may make alone became a design guardrail instead, and the weakest candidate, AI pressure on design and research roles, rests on a single survey.</w:t>
      </w:r>
    </w:p>
    <w:p w:rsidR="2E05A995" w:rsidP="5F72D2A5" w:rsidRDefault="0B73D818" w14:paraId="45B30792" w14:textId="23505EA2">
      <w:pPr>
        <w:rPr>
          <w:color w:val="auto"/>
          <w:lang w:val="en-US"/>
        </w:rPr>
      </w:pPr>
      <w:r w:rsidRPr="5F72D2A5">
        <w:rPr>
          <w:color w:val="auto"/>
          <w:lang w:val="en-US"/>
        </w:rPr>
        <w:t xml:space="preserve">We lost access to </w:t>
      </w:r>
      <w:r w:rsidR="00490F81">
        <w:rPr>
          <w:color w:val="auto"/>
          <w:lang w:val="en-US"/>
        </w:rPr>
        <w:t>NBN</w:t>
      </w:r>
      <w:r w:rsidRPr="5F72D2A5">
        <w:rPr>
          <w:color w:val="auto"/>
          <w:lang w:val="en-US"/>
        </w:rPr>
        <w:t xml:space="preserve"> employees in Sprint 1, so Leon acts as the client. He can test direction but not whether staff feel this friction, so findings resting only on him need </w:t>
      </w:r>
      <w:r w:rsidR="00490F81">
        <w:rPr>
          <w:color w:val="auto"/>
          <w:lang w:val="en-US"/>
        </w:rPr>
        <w:t>NBN</w:t>
      </w:r>
      <w:r w:rsidRPr="5F72D2A5">
        <w:rPr>
          <w:color w:val="auto"/>
          <w:lang w:val="en-US"/>
        </w:rPr>
        <w:t xml:space="preserve"> confirmation, and proxy testers checked usability instead (Section 5.4).</w:t>
      </w:r>
    </w:p>
    <w:p w:rsidRPr="0061426B" w:rsidR="394FA8C7" w:rsidP="5F72D2A5" w:rsidRDefault="440EA266" w14:paraId="5105A03E" w14:textId="61AED4EC">
      <w:pPr>
        <w:rPr>
          <w:color w:val="auto"/>
        </w:rPr>
      </w:pPr>
      <w:r w:rsidRPr="5F72D2A5">
        <w:rPr>
          <w:color w:val="auto"/>
        </w:rPr>
        <w:t>Our response is a three-step pipeline: Handoff Brief, Alignment Check, then Jargon Translator, which replaced Decision Log on 22 September (Section 3).</w:t>
      </w:r>
    </w:p>
    <w:p w:rsidRPr="0061426B" w:rsidR="00AD0E88" w:rsidP="5F72D2A5" w:rsidRDefault="0C5E00BB" w14:paraId="76C2FDC5" w14:textId="1019A9BB">
      <w:pPr>
        <w:pStyle w:val="Heading1"/>
        <w:spacing w:after="160"/>
        <w:rPr>
          <w:rFonts w:ascii="Calibri" w:hAnsi="Calibri" w:eastAsia="Calibri" w:cs="Calibri"/>
          <w:b/>
          <w:bCs/>
          <w:color w:val="auto"/>
          <w:sz w:val="30"/>
          <w:szCs w:val="30"/>
        </w:rPr>
      </w:pPr>
      <w:r w:rsidRPr="5F72D2A5">
        <w:rPr>
          <w:rFonts w:ascii="Calibri" w:hAnsi="Calibri" w:eastAsia="Calibri" w:cs="Calibri"/>
          <w:b/>
          <w:bCs/>
          <w:color w:val="auto"/>
          <w:sz w:val="30"/>
          <w:szCs w:val="30"/>
        </w:rPr>
        <w:t>2.  Domain research</w:t>
      </w:r>
    </w:p>
    <w:p w:rsidRPr="0061426B" w:rsidR="00AD0E88" w:rsidP="5F72D2A5" w:rsidRDefault="23C7E828" w14:paraId="6182DC62" w14:textId="47F50805">
      <w:pPr>
        <w:rPr>
          <w:color w:val="auto"/>
        </w:rPr>
      </w:pPr>
      <w:r w:rsidRPr="53845D5E" w:rsidR="05879668">
        <w:rPr>
          <w:color w:val="auto"/>
        </w:rPr>
        <w:t>We searched, in order of weight, legislation and regulator</w:t>
      </w:r>
      <w:r w:rsidRPr="53845D5E" w:rsidR="4836CEEE">
        <w:rPr>
          <w:color w:val="auto"/>
        </w:rPr>
        <w:t>y</w:t>
      </w:r>
      <w:r w:rsidRPr="53845D5E" w:rsidR="05879668">
        <w:rPr>
          <w:color w:val="auto"/>
        </w:rPr>
        <w:t xml:space="preserve"> guidance (last checked </w:t>
      </w:r>
      <w:r w:rsidRPr="53845D5E" w:rsidR="05879668">
        <w:rPr>
          <w:color w:val="auto"/>
        </w:rPr>
        <w:t xml:space="preserve">20 </w:t>
      </w:r>
      <w:r w:rsidRPr="53845D5E" w:rsidR="05879668">
        <w:rPr>
          <w:color w:val="auto"/>
        </w:rPr>
        <w:t xml:space="preserve">September 2026), </w:t>
      </w:r>
      <w:r w:rsidRPr="53845D5E" w:rsidR="049885A1">
        <w:rPr>
          <w:color w:val="auto"/>
        </w:rPr>
        <w:t>nbn</w:t>
      </w:r>
      <w:r w:rsidRPr="53845D5E" w:rsidR="05879668">
        <w:rPr>
          <w:color w:val="auto"/>
        </w:rPr>
        <w:t>’s public documents, standar</w:t>
      </w:r>
      <w:r w:rsidRPr="53845D5E" w:rsidR="05879668">
        <w:rPr>
          <w:color w:val="auto"/>
        </w:rPr>
        <w:t xml:space="preserve">ds </w:t>
      </w:r>
      <w:r w:rsidRPr="53845D5E" w:rsidR="05879668">
        <w:rPr>
          <w:color w:val="auto"/>
        </w:rPr>
        <w:t>and peer-reviewed studie</w:t>
      </w:r>
      <w:r w:rsidRPr="53845D5E" w:rsidR="05879668">
        <w:rPr>
          <w:color w:val="auto"/>
        </w:rPr>
        <w:t>s, an</w:t>
      </w:r>
      <w:r w:rsidRPr="53845D5E" w:rsidR="05879668">
        <w:rPr>
          <w:color w:val="auto"/>
        </w:rPr>
        <w:t xml:space="preserve">d third-party sites such as a Freedom of Information (FOI) decision and a brand-data profile, used only as backup. Where credible sources </w:t>
      </w:r>
      <w:r w:rsidRPr="53845D5E" w:rsidR="05879668">
        <w:rPr>
          <w:color w:val="auto"/>
        </w:rPr>
        <w:t>disagreed</w:t>
      </w:r>
      <w:r w:rsidRPr="53845D5E" w:rsidR="05879668">
        <w:rPr>
          <w:color w:val="auto"/>
        </w:rPr>
        <w:t xml:space="preserve"> we recorded both, and we checked every reference. Evidence is thinnest on </w:t>
      </w:r>
      <w:r w:rsidRPr="53845D5E" w:rsidR="652141A2">
        <w:rPr>
          <w:color w:val="auto"/>
        </w:rPr>
        <w:t>nbn</w:t>
      </w:r>
      <w:r w:rsidRPr="53845D5E" w:rsidR="05879668">
        <w:rPr>
          <w:color w:val="auto"/>
        </w:rPr>
        <w:t>’s brand and voice and on trust in AI output.</w:t>
      </w:r>
    </w:p>
    <w:p w:rsidRPr="0061426B" w:rsidR="00AD0E88" w:rsidP="5F72D2A5" w:rsidRDefault="23C7E828" w14:paraId="5DB9B8A8" w14:textId="5FC38870">
      <w:pPr>
        <w:rPr>
          <w:color w:val="auto"/>
        </w:rPr>
      </w:pPr>
      <w:r w:rsidRPr="5F72D2A5">
        <w:rPr>
          <w:color w:val="auto"/>
        </w:rPr>
        <w:t>Rummler and Brache (1995) placed the biggest chances to improve performance in the “white space” between roles. In a field study of 24 information workers, 57% of working spheres were interrupted (Mark et al., 2005), and attention stays on an unfinished task after a switch (Leroy, 2009), so the reasons for decisions, open risks and what “done” means often fail to transfer. The Handoff Brief captures these. Requirements degrade at the same boundaries: the Project Management Institute (2013) tied 56 percent of at-risk project value to ineffective communication, and a small case study found a shared repository improved requirements communication (Rauf et al., 2023). This supports the Alignment Check, which catches drift before the next role starts.</w:t>
      </w:r>
    </w:p>
    <w:p w:rsidRPr="0061426B" w:rsidR="00AD0E88" w:rsidP="5F72D2A5" w:rsidRDefault="23C7E828" w14:paraId="2DB4F80B" w14:textId="55EC248C">
      <w:pPr>
        <w:rPr>
          <w:color w:val="auto"/>
        </w:rPr>
      </w:pPr>
      <w:r w:rsidRPr="5F72D2A5">
        <w:rPr>
          <w:color w:val="auto"/>
        </w:rPr>
        <w:t>The reader also changes at a handoff, and writers judge that change poorly: experts underestimate how hard a task is for beginners (Hinds, 1999). ISO 24495-1:2023 defines text as plain when its intended readers can find, understand and use what they need (International Organization for Standardization, 2023). Jargon makes text harder to process (Bullock et al., 2019), and adding definitions does not fix this (Shulman et al., 2020). The ACMA outage standard requires plain language but sets no readability target (ACMA, 2024, ss 5, 9). The Jargon Translator therefore rewrites for one named role and keeps open questions open, such as whether “major outage” is the right term.</w:t>
      </w:r>
    </w:p>
    <w:p w:rsidRPr="0061426B" w:rsidR="00AD0E88" w:rsidP="5F72D2A5" w:rsidRDefault="23C7E828" w14:paraId="14193A5E" w14:textId="7DAB72FE">
      <w:pPr>
        <w:rPr>
          <w:color w:val="auto"/>
        </w:rPr>
      </w:pPr>
      <w:r w:rsidRPr="5F72D2A5">
        <w:rPr>
          <w:color w:val="auto"/>
        </w:rPr>
        <w:t>WCAG 2.2 Level AA applies (World Wide Web Consortium, 2023), and the ACMA standard requires outage registers to meet it (ACMA, 2024, ss 5, 25(7)). Relevant criteria include colour never used alone (1.4.1), 4.5:1 text contrast (1.4.3), screen-reader-friendly tables (1.3.1), announced status updates (4.1.3), connecting boxes without dragging (2.5.7) and large enough targets (2.5.8). The standard also covers culturally and linguistically diverse audiences (ACMA, 2024, s 5). The tool’s cards must meet these criteria, and the Alignment Check must test outage copy against them.</w:t>
      </w:r>
    </w:p>
    <w:p w:rsidRPr="0061426B" w:rsidR="00AD0E88" w:rsidP="5F72D2A5" w:rsidRDefault="00490F81" w14:paraId="767BD566" w14:textId="06C5CE13">
      <w:pPr>
        <w:rPr>
          <w:color w:val="auto"/>
        </w:rPr>
      </w:pPr>
      <w:r w:rsidRPr="53845D5E" w:rsidR="468E4745">
        <w:rPr>
          <w:color w:val="auto"/>
        </w:rPr>
        <w:t>nbn</w:t>
      </w:r>
      <w:r w:rsidRPr="53845D5E" w:rsidR="05879668">
        <w:rPr>
          <w:color w:val="auto"/>
        </w:rPr>
        <w:t xml:space="preserve"> publi</w:t>
      </w:r>
      <w:r w:rsidRPr="53845D5E" w:rsidR="05879668">
        <w:rPr>
          <w:color w:val="auto"/>
        </w:rPr>
        <w:t>shes its accessibility position but not its brand and voice. Its accessibility</w:t>
      </w:r>
      <w:r w:rsidRPr="53845D5E" w:rsidR="05879668">
        <w:rPr>
          <w:color w:val="auto"/>
        </w:rPr>
        <w:t xml:space="preserve"> stateme</w:t>
      </w:r>
      <w:r w:rsidRPr="53845D5E" w:rsidR="05879668">
        <w:rPr>
          <w:color w:val="auto"/>
        </w:rPr>
        <w:t>nt aims for WCAG 2 Level AA but admits it falls short (</w:t>
      </w:r>
      <w:r w:rsidRPr="53845D5E" w:rsidR="0CB733D7">
        <w:rPr>
          <w:color w:val="auto"/>
        </w:rPr>
        <w:t>NBN</w:t>
      </w:r>
      <w:r w:rsidRPr="53845D5E" w:rsidR="05879668">
        <w:rPr>
          <w:color w:val="auto"/>
        </w:rPr>
        <w:t xml:space="preserve"> Co Limited, n.d.-a), and its Accessibility and Inclusio</w:t>
      </w:r>
      <w:r w:rsidRPr="53845D5E" w:rsidR="05879668">
        <w:rPr>
          <w:color w:val="auto"/>
        </w:rPr>
        <w:t>n Pla</w:t>
      </w:r>
      <w:r w:rsidRPr="53845D5E" w:rsidR="05879668">
        <w:rPr>
          <w:color w:val="auto"/>
        </w:rPr>
        <w:t>n 2023–2026 names WCAG 2.1 AA without a conformance report (</w:t>
      </w:r>
      <w:r w:rsidRPr="53845D5E" w:rsidR="0CB733D7">
        <w:rPr>
          <w:color w:val="auto"/>
        </w:rPr>
        <w:t>NBN</w:t>
      </w:r>
      <w:r w:rsidRPr="53845D5E" w:rsidR="05879668">
        <w:rPr>
          <w:color w:val="auto"/>
        </w:rPr>
        <w:t xml:space="preserve"> Co Limited, 2023), so targeting WCAG 2.2 AA covers both </w:t>
      </w:r>
      <w:r w:rsidRPr="53845D5E" w:rsidR="2272A3CF">
        <w:rPr>
          <w:color w:val="auto"/>
        </w:rPr>
        <w:t>nbn</w:t>
      </w:r>
      <w:r w:rsidRPr="53845D5E" w:rsidR="05879668">
        <w:rPr>
          <w:color w:val="auto"/>
        </w:rPr>
        <w:t xml:space="preserve"> </w:t>
      </w:r>
      <w:r w:rsidRPr="53845D5E" w:rsidR="05879668">
        <w:rPr>
          <w:color w:val="auto"/>
        </w:rPr>
        <w:t>and</w:t>
      </w:r>
      <w:r w:rsidRPr="53845D5E" w:rsidR="05879668">
        <w:rPr>
          <w:color w:val="auto"/>
        </w:rPr>
        <w:t xml:space="preserve"> ACMA. Only partner-facing brand rules (</w:t>
      </w:r>
      <w:r w:rsidRPr="53845D5E" w:rsidR="0CB733D7">
        <w:rPr>
          <w:color w:val="auto"/>
        </w:rPr>
        <w:t>NBN</w:t>
      </w:r>
      <w:r w:rsidRPr="53845D5E" w:rsidR="05879668">
        <w:rPr>
          <w:color w:val="auto"/>
        </w:rPr>
        <w:t xml:space="preserve"> Co Limited, n.d.-b) and a claimed third-party palette (</w:t>
      </w:r>
      <w:r w:rsidRPr="53845D5E" w:rsidR="05879668">
        <w:rPr>
          <w:color w:val="auto"/>
        </w:rPr>
        <w:t>Brandfetch</w:t>
      </w:r>
      <w:r w:rsidRPr="53845D5E" w:rsidR="05879668">
        <w:rPr>
          <w:color w:val="auto"/>
        </w:rPr>
        <w:t xml:space="preserve">, n.d.) are available, no typeface is published, and </w:t>
      </w:r>
      <w:r w:rsidRPr="53845D5E" w:rsidR="2B7E8B1F">
        <w:rPr>
          <w:color w:val="auto"/>
        </w:rPr>
        <w:t>nbn</w:t>
      </w:r>
      <w:r w:rsidRPr="53845D5E" w:rsidR="05879668">
        <w:rPr>
          <w:color w:val="auto"/>
        </w:rPr>
        <w:t xml:space="preserve"> </w:t>
      </w:r>
      <w:r w:rsidRPr="53845D5E" w:rsidR="05879668">
        <w:rPr>
          <w:color w:val="auto"/>
        </w:rPr>
        <w:t>refused to release its tone-of-voice guide under FOI (Pentland, 2023).</w:t>
      </w:r>
    </w:p>
    <w:p w:rsidRPr="0061426B" w:rsidR="00AD0E88" w:rsidP="5F72D2A5" w:rsidRDefault="23C7E828" w14:paraId="6DC5A960" w14:textId="7AF9D418">
      <w:pPr>
        <w:rPr>
          <w:color w:val="auto"/>
        </w:rPr>
      </w:pPr>
      <w:r w:rsidRPr="5F72D2A5">
        <w:rPr>
          <w:color w:val="auto"/>
        </w:rPr>
        <w:t xml:space="preserve">Box reliability also depends on prompts. Each AI box pairs a user prompt built from its input with a system prompt set out as a role, behaviour and output contract (Braintrust, 2025). After repeat runs differed, we lowered model temperature from 0.8 to 0.2. A box with no input makes no model call and states what is missing, and a planned uncertainty clause would make the </w:t>
      </w:r>
      <w:r w:rsidRPr="5F72D2A5" w:rsidR="00EB638D">
        <w:rPr>
          <w:color w:val="auto"/>
        </w:rPr>
        <w:t>model’s</w:t>
      </w:r>
      <w:r w:rsidRPr="5F72D2A5">
        <w:rPr>
          <w:color w:val="auto"/>
        </w:rPr>
        <w:t xml:space="preserve"> name missing input instead of inventing it.</w:t>
      </w:r>
    </w:p>
    <w:p w:rsidRPr="0061426B" w:rsidR="00AD0E88" w:rsidP="5F72D2A5" w:rsidRDefault="23C7E828" w14:paraId="64710B07" w14:textId="2BDC7638">
      <w:pPr>
        <w:rPr>
          <w:color w:val="auto"/>
        </w:rPr>
      </w:pPr>
      <w:r w:rsidRPr="53845D5E" w:rsidR="05879668">
        <w:rPr>
          <w:color w:val="auto"/>
        </w:rPr>
        <w:t>Four questions stay open</w:t>
      </w:r>
      <w:r w:rsidRPr="53845D5E" w:rsidR="05879668">
        <w:rPr>
          <w:color w:val="auto"/>
        </w:rPr>
        <w:t>: whi</w:t>
      </w:r>
      <w:r w:rsidRPr="53845D5E" w:rsidR="05879668">
        <w:rPr>
          <w:color w:val="auto"/>
        </w:rPr>
        <w:t xml:space="preserve">ch palette and voice are current, as </w:t>
      </w:r>
      <w:r w:rsidRPr="53845D5E" w:rsidR="2762DC22">
        <w:rPr>
          <w:color w:val="auto"/>
        </w:rPr>
        <w:t>nbn</w:t>
      </w:r>
      <w:r w:rsidRPr="53845D5E" w:rsidR="05879668">
        <w:rPr>
          <w:color w:val="auto"/>
        </w:rPr>
        <w:t xml:space="preserve"> </w:t>
      </w:r>
      <w:r w:rsidRPr="53845D5E" w:rsidR="05879668">
        <w:rPr>
          <w:color w:val="auto"/>
        </w:rPr>
        <w:t>has confirmed neither; how plain is plain enough for each receiving role; whether people chec</w:t>
      </w:r>
      <w:r w:rsidRPr="53845D5E" w:rsidR="05879668">
        <w:rPr>
          <w:color w:val="auto"/>
        </w:rPr>
        <w:t>k AI ou</w:t>
      </w:r>
      <w:r w:rsidRPr="53845D5E" w:rsidR="05879668">
        <w:rPr>
          <w:color w:val="auto"/>
        </w:rPr>
        <w:t xml:space="preserve">tput properly; and what rules </w:t>
      </w:r>
      <w:r w:rsidRPr="53845D5E" w:rsidR="02501F94">
        <w:rPr>
          <w:color w:val="auto"/>
        </w:rPr>
        <w:t>nbn</w:t>
      </w:r>
      <w:r w:rsidRPr="53845D5E" w:rsidR="05879668">
        <w:rPr>
          <w:color w:val="auto"/>
        </w:rPr>
        <w:t xml:space="preserve"> </w:t>
      </w:r>
      <w:r w:rsidRPr="53845D5E" w:rsidR="05879668">
        <w:rPr>
          <w:color w:val="auto"/>
        </w:rPr>
        <w:t xml:space="preserve">applies to its own AI use, as the government’s AI policy does not bind </w:t>
      </w:r>
      <w:r w:rsidRPr="53845D5E" w:rsidR="5BB5E674">
        <w:rPr>
          <w:color w:val="auto"/>
        </w:rPr>
        <w:t>nbn</w:t>
      </w:r>
      <w:r w:rsidRPr="53845D5E" w:rsidR="05879668">
        <w:rPr>
          <w:color w:val="auto"/>
        </w:rPr>
        <w:t xml:space="preserve"> </w:t>
      </w:r>
      <w:r w:rsidRPr="53845D5E" w:rsidR="05879668">
        <w:rPr>
          <w:color w:val="auto"/>
        </w:rPr>
        <w:t>directly (Digital Transfor</w:t>
      </w:r>
      <w:r w:rsidRPr="53845D5E" w:rsidR="05879668">
        <w:rPr>
          <w:color w:val="auto"/>
        </w:rPr>
        <w:t>mation Ag</w:t>
      </w:r>
      <w:r w:rsidRPr="53845D5E" w:rsidR="05879668">
        <w:rPr>
          <w:color w:val="auto"/>
        </w:rPr>
        <w:t xml:space="preserve">ency, 2025) and </w:t>
      </w:r>
      <w:r w:rsidRPr="53845D5E" w:rsidR="0B6C810A">
        <w:rPr>
          <w:color w:val="auto"/>
        </w:rPr>
        <w:t>nbn</w:t>
      </w:r>
      <w:r w:rsidRPr="53845D5E" w:rsidR="05879668">
        <w:rPr>
          <w:color w:val="auto"/>
        </w:rPr>
        <w:t>’s policy is not publi</w:t>
      </w:r>
      <w:r w:rsidRPr="53845D5E" w:rsidR="05879668">
        <w:rPr>
          <w:color w:val="auto"/>
        </w:rPr>
        <w:t xml:space="preserve">c. </w:t>
      </w:r>
      <w:r w:rsidRPr="53845D5E" w:rsidR="05879668">
        <w:rPr>
          <w:color w:val="auto"/>
        </w:rPr>
        <w:t>Given automation bias (Bengio et al., 2026) and one longitudinal study where confidence in checking AI output fell as reliance grew (Hümmer et al., 2026), we set two design rules to test with users: a persistent “AI-generated” tag on every output and named status labels.</w:t>
      </w:r>
    </w:p>
    <w:p w:rsidRPr="0061426B" w:rsidR="00AD0E88" w:rsidP="5F72D2A5" w:rsidRDefault="0C5E00BB" w14:paraId="69B8E313" w14:textId="3E289FDB">
      <w:pPr>
        <w:pStyle w:val="Heading1"/>
        <w:spacing w:after="160"/>
        <w:rPr>
          <w:rFonts w:ascii="Calibri" w:hAnsi="Calibri" w:eastAsia="Calibri" w:cs="Calibri"/>
          <w:b/>
          <w:bCs/>
          <w:color w:val="auto"/>
          <w:sz w:val="30"/>
          <w:szCs w:val="30"/>
        </w:rPr>
      </w:pPr>
      <w:r w:rsidRPr="5F72D2A5">
        <w:rPr>
          <w:rFonts w:ascii="Calibri" w:hAnsi="Calibri" w:eastAsia="Calibri" w:cs="Calibri"/>
          <w:b/>
          <w:bCs/>
          <w:color w:val="auto"/>
          <w:sz w:val="30"/>
          <w:szCs w:val="30"/>
        </w:rPr>
        <w:t>3.  Design rationale</w:t>
      </w:r>
    </w:p>
    <w:p w:rsidRPr="0061426B" w:rsidR="00AD0E88" w:rsidP="5F72D2A5" w:rsidRDefault="0C5E00BB" w14:paraId="0673C218" w14:textId="016020CC">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3.1  The pipeline</w:t>
      </w:r>
    </w:p>
    <w:p w:rsidRPr="0061426B" w:rsidR="370464B6" w:rsidP="5F72D2A5" w:rsidRDefault="51DC8E68" w14:paraId="66DEEDEA" w14:textId="1B89B5AF">
      <w:pPr>
        <w:keepNext/>
        <w:rPr>
          <w:color w:val="auto"/>
        </w:rPr>
      </w:pPr>
      <w:r w:rsidRPr="5F72D2A5">
        <w:rPr>
          <w:color w:val="auto"/>
        </w:rPr>
        <w:t>A unified Inputs box feeds three AI boxes in chain order:</w:t>
      </w:r>
    </w:p>
    <w:p w:rsidRPr="0061426B" w:rsidR="370464B6" w:rsidP="5F72D2A5" w:rsidRDefault="51DC8E68" w14:paraId="786D0223" w14:textId="30BD68C3">
      <w:pPr>
        <w:pStyle w:val="ListParagraph"/>
        <w:numPr>
          <w:ilvl w:val="0"/>
          <w:numId w:val="4"/>
        </w:numPr>
        <w:rPr>
          <w:color w:val="auto"/>
        </w:rPr>
      </w:pPr>
      <w:r w:rsidRPr="5F72D2A5">
        <w:rPr>
          <w:b/>
          <w:bCs/>
          <w:color w:val="auto"/>
        </w:rPr>
        <w:t>Handoff Brief</w:t>
      </w:r>
      <w:r w:rsidRPr="5F72D2A5">
        <w:rPr>
          <w:color w:val="auto"/>
        </w:rPr>
        <w:t xml:space="preserve"> packages one role’s work for the next.</w:t>
      </w:r>
    </w:p>
    <w:p w:rsidRPr="0061426B" w:rsidR="370464B6" w:rsidP="5F72D2A5" w:rsidRDefault="51DC8E68" w14:paraId="6353A461" w14:textId="6C145F64">
      <w:pPr>
        <w:pStyle w:val="ListParagraph"/>
        <w:numPr>
          <w:ilvl w:val="0"/>
          <w:numId w:val="4"/>
        </w:numPr>
        <w:rPr>
          <w:color w:val="auto"/>
        </w:rPr>
      </w:pPr>
      <w:r w:rsidRPr="5F72D2A5">
        <w:rPr>
          <w:b/>
          <w:bCs/>
          <w:color w:val="auto"/>
        </w:rPr>
        <w:t>Alignment Check</w:t>
      </w:r>
      <w:r w:rsidRPr="5F72D2A5">
        <w:rPr>
          <w:color w:val="auto"/>
        </w:rPr>
        <w:t xml:space="preserve"> compares it with the receiving role’s work.</w:t>
      </w:r>
    </w:p>
    <w:p w:rsidRPr="0061426B" w:rsidR="370464B6" w:rsidP="5F72D2A5" w:rsidRDefault="51DC8E68" w14:paraId="18E88503" w14:textId="05919005">
      <w:pPr>
        <w:pStyle w:val="ListParagraph"/>
        <w:numPr>
          <w:ilvl w:val="0"/>
          <w:numId w:val="4"/>
        </w:numPr>
        <w:rPr>
          <w:color w:val="auto"/>
        </w:rPr>
      </w:pPr>
      <w:r w:rsidRPr="5F72D2A5">
        <w:rPr>
          <w:b/>
          <w:bCs/>
          <w:color w:val="auto"/>
        </w:rPr>
        <w:t>Jargon Translator</w:t>
      </w:r>
      <w:r w:rsidRPr="5F72D2A5">
        <w:rPr>
          <w:color w:val="auto"/>
        </w:rPr>
        <w:t xml:space="preserve"> rewrites the result for the receiving role.</w:t>
      </w:r>
    </w:p>
    <w:p w:rsidRPr="0061426B" w:rsidR="00AD0E88" w:rsidP="5F72D2A5" w:rsidRDefault="0C5E00BB" w14:paraId="416AA041" w14:textId="3ECFCFB0">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3.2  Why these three</w:t>
      </w:r>
    </w:p>
    <w:p w:rsidRPr="0061426B" w:rsidR="21440553" w:rsidP="5F72D2A5" w:rsidRDefault="07C98A71" w14:paraId="2A7990F8" w14:textId="1F52D38F">
      <w:pPr>
        <w:rPr>
          <w:color w:val="auto"/>
        </w:rPr>
      </w:pPr>
      <w:r w:rsidRPr="5F72D2A5">
        <w:rPr>
          <w:color w:val="auto"/>
        </w:rPr>
        <w:t>Each box comes from a different required role and fixes one handoff breakdown. Handoff Brief (Collaboration / Alignment) records reasoning otherwise left in one person’s head or AI session, Alignment Check (Review / Quality) catches decisions that never reached the next role, and Jargon Translator (Assistant) closes the language gap (Hinds, 1999). The order follows dependency: drift is checked against a brief, then translated.</w:t>
      </w:r>
    </w:p>
    <w:p w:rsidRPr="0061426B" w:rsidR="00AD0E88" w:rsidP="5F72D2A5" w:rsidRDefault="0C5E00BB" w14:paraId="2C83ACD1" w14:textId="54F8FC28">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 xml:space="preserve">3.3  The </w:t>
      </w:r>
      <w:r w:rsidR="00490F81">
        <w:rPr>
          <w:rFonts w:ascii="Calibri" w:hAnsi="Calibri" w:eastAsia="Calibri" w:cs="Calibri"/>
          <w:b/>
          <w:bCs/>
          <w:color w:val="auto"/>
          <w:sz w:val="24"/>
          <w:szCs w:val="24"/>
          <w:lang w:val="en-US"/>
        </w:rPr>
        <w:t>NBN</w:t>
      </w:r>
      <w:r w:rsidRPr="5F72D2A5">
        <w:rPr>
          <w:rFonts w:ascii="Calibri" w:hAnsi="Calibri" w:eastAsia="Calibri" w:cs="Calibri"/>
          <w:b/>
          <w:bCs/>
          <w:color w:val="auto"/>
          <w:sz w:val="24"/>
          <w:szCs w:val="24"/>
          <w:lang w:val="en-US"/>
        </w:rPr>
        <w:t xml:space="preserve"> scenario</w:t>
      </w:r>
    </w:p>
    <w:p w:rsidRPr="0061426B" w:rsidR="219143EB" w:rsidP="5F72D2A5" w:rsidRDefault="1C75ABB8" w14:paraId="6F2579B0" w14:textId="56117B55">
      <w:pPr>
        <w:rPr>
          <w:color w:val="auto"/>
        </w:rPr>
      </w:pPr>
      <w:r w:rsidRPr="53845D5E" w:rsidR="2A9917BF">
        <w:rPr>
          <w:color w:val="auto"/>
        </w:rPr>
        <w:t>The pipe</w:t>
      </w:r>
      <w:r w:rsidRPr="53845D5E" w:rsidR="2A9917BF">
        <w:rPr>
          <w:color w:val="auto"/>
        </w:rPr>
        <w:t xml:space="preserve">line is </w:t>
      </w:r>
      <w:r w:rsidRPr="53845D5E" w:rsidR="2A9917BF">
        <w:rPr>
          <w:color w:val="auto"/>
        </w:rPr>
        <w:t>demonstrated</w:t>
      </w:r>
      <w:r w:rsidRPr="53845D5E" w:rsidR="2A9917BF">
        <w:rPr>
          <w:color w:val="auto"/>
        </w:rPr>
        <w:t xml:space="preserve"> on a const</w:t>
      </w:r>
      <w:r w:rsidRPr="53845D5E" w:rsidR="2A9917BF">
        <w:rPr>
          <w:color w:val="auto"/>
        </w:rPr>
        <w:t xml:space="preserve">ructed </w:t>
      </w:r>
      <w:r w:rsidRPr="53845D5E" w:rsidR="3A067130">
        <w:rPr>
          <w:color w:val="auto"/>
        </w:rPr>
        <w:t>nbn</w:t>
      </w:r>
      <w:r w:rsidRPr="53845D5E" w:rsidR="2A9917BF">
        <w:rPr>
          <w:color w:val="auto"/>
        </w:rPr>
        <w:t xml:space="preserve"> </w:t>
      </w:r>
      <w:r w:rsidRPr="53845D5E" w:rsidR="2A9917BF">
        <w:rPr>
          <w:color w:val="auto"/>
        </w:rPr>
        <w:t>outage-status page redesign. The copy, drafted before the UX handover, gives a restoration time the team agreed not to commit to and calls the event a “major outage</w:t>
      </w:r>
      <w:r w:rsidRPr="53845D5E" w:rsidR="2A9917BF">
        <w:rPr>
          <w:color w:val="auto"/>
        </w:rPr>
        <w:t>”,</w:t>
      </w:r>
      <w:r w:rsidRPr="53845D5E" w:rsidR="2A9917BF">
        <w:rPr>
          <w:color w:val="auto"/>
        </w:rPr>
        <w:t xml:space="preserve"> a legal classification (ACMA, 2024) no</w:t>
      </w:r>
      <w:r w:rsidRPr="53845D5E" w:rsidR="2A9917BF">
        <w:rPr>
          <w:color w:val="auto"/>
        </w:rPr>
        <w:t>bod</w:t>
      </w:r>
      <w:r w:rsidRPr="53845D5E" w:rsidR="2A9917BF">
        <w:rPr>
          <w:color w:val="auto"/>
        </w:rPr>
        <w:t>y has made. Both failures would reach customers.</w:t>
      </w:r>
    </w:p>
    <w:p w:rsidRPr="0061426B" w:rsidR="00AD0E88" w:rsidP="5F72D2A5" w:rsidRDefault="0C5E00BB" w14:paraId="5D5A2327" w14:textId="50325ED1">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3.4  Prompt design, box by box</w:t>
      </w:r>
    </w:p>
    <w:p w:rsidRPr="0061426B" w:rsidR="444CE8EA" w:rsidP="5F72D2A5" w:rsidRDefault="5F1A3FC1" w14:paraId="1EE78D63" w14:textId="68464109">
      <w:pPr>
        <w:pStyle w:val="ListParagraph"/>
        <w:numPr>
          <w:ilvl w:val="0"/>
          <w:numId w:val="8"/>
        </w:numPr>
        <w:rPr>
          <w:color w:val="auto"/>
        </w:rPr>
      </w:pPr>
      <w:r w:rsidRPr="5F72D2A5">
        <w:rPr>
          <w:color w:val="auto"/>
        </w:rPr>
        <w:t>Handoff Brief uses six fixed headings, including Key Decisions &amp; Rationale, Open Questions / Risks, and Definition of Done, because these details most often fail to transfer (Leroy, 2009; Mark et al., 2005).</w:t>
      </w:r>
    </w:p>
    <w:p w:rsidRPr="0061426B" w:rsidR="444CE8EA" w:rsidP="5F72D2A5" w:rsidRDefault="5F1A3FC1" w14:paraId="3512E292" w14:textId="554A80C1">
      <w:pPr>
        <w:pStyle w:val="ListParagraph"/>
        <w:numPr>
          <w:ilvl w:val="0"/>
          <w:numId w:val="8"/>
        </w:numPr>
        <w:rPr>
          <w:color w:val="auto"/>
        </w:rPr>
      </w:pPr>
      <w:r w:rsidRPr="5F72D2A5">
        <w:rPr>
          <w:color w:val="auto"/>
        </w:rPr>
        <w:t>Alignment Check must quote conflicts, name root causes and list gaps, so users can check claims, see which artefact to change and catch omissions.</w:t>
      </w:r>
    </w:p>
    <w:p w:rsidRPr="0061426B" w:rsidR="444CE8EA" w:rsidP="5F72D2A5" w:rsidRDefault="5F1A3FC1" w14:paraId="41F74950" w14:textId="191A9F61">
      <w:pPr>
        <w:pStyle w:val="ListParagraph"/>
        <w:numPr>
          <w:ilvl w:val="0"/>
          <w:numId w:val="8"/>
        </w:numPr>
        <w:rPr>
          <w:color w:val="auto"/>
        </w:rPr>
      </w:pPr>
      <w:r w:rsidRPr="5F72D2A5">
        <w:rPr>
          <w:color w:val="auto"/>
        </w:rPr>
        <w:t>Jargon Translator must preserve every requirement, fact and constraint without adding, dropping or softening anything (“must” cannot become “should”). It rewrites the whole artefact, because definitions alone don’t ease jargon (Shulman et al., 2020).</w:t>
      </w:r>
    </w:p>
    <w:p w:rsidRPr="0061426B" w:rsidR="444CE8EA" w:rsidP="5F72D2A5" w:rsidRDefault="5F1A3FC1" w14:paraId="115E64C4" w14:textId="4BEFC45E">
      <w:pPr>
        <w:pStyle w:val="ListParagraph"/>
        <w:numPr>
          <w:ilvl w:val="0"/>
          <w:numId w:val="8"/>
        </w:numPr>
        <w:rPr>
          <w:color w:val="auto"/>
        </w:rPr>
      </w:pPr>
      <w:r w:rsidRPr="5F72D2A5">
        <w:rPr>
          <w:color w:val="auto"/>
        </w:rPr>
        <w:t>All three output clean Markdown, as raw symbols fail WCAG 1.3.1.</w:t>
      </w:r>
    </w:p>
    <w:p w:rsidRPr="0061426B" w:rsidR="00AD0E88" w:rsidP="5F72D2A5" w:rsidRDefault="0C5E00BB" w14:paraId="0E0ADAC3" w14:textId="15963DB5">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3.5  What good output looks like</w:t>
      </w:r>
    </w:p>
    <w:p w:rsidRPr="0061426B" w:rsidR="4F6150EB" w:rsidP="5F72D2A5" w:rsidRDefault="44334737" w14:paraId="4CAD4472" w14:textId="71207B9B">
      <w:pPr>
        <w:rPr>
          <w:color w:val="auto"/>
        </w:rPr>
      </w:pPr>
      <w:r w:rsidRPr="5F72D2A5">
        <w:rPr>
          <w:color w:val="auto"/>
        </w:rPr>
        <w:t>Each card uses its box’s sections (six headings; alignment, conflicts, gaps and recommendations; simplified terms and translated artefact), leaves open questions open, carries a persistent “AI-generated, verify before acting” cue (Bengio et al., 2026), and stays at Draft until a named person reviews it. We test for missing artefacts, stale or disconnected input, and unrendered output</w:t>
      </w:r>
      <w:r w:rsidRPr="5F72D2A5" w:rsidR="22D571CB">
        <w:rPr>
          <w:color w:val="auto"/>
        </w:rPr>
        <w:t>.</w:t>
      </w:r>
    </w:p>
    <w:p w:rsidRPr="0061426B" w:rsidR="00AD0E88" w:rsidP="5F72D2A5" w:rsidRDefault="0C5E00BB" w14:paraId="178B5A90" w14:textId="7906D06E">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3.6  Canvas flow and output presentation</w:t>
      </w:r>
    </w:p>
    <w:p w:rsidRPr="0061426B" w:rsidR="42F309D4" w:rsidP="5F72D2A5" w:rsidRDefault="57D9BAA0" w14:paraId="599EE231" w14:textId="2592A80F">
      <w:pPr>
        <w:keepNext/>
        <w:rPr>
          <w:color w:val="auto"/>
        </w:rPr>
      </w:pPr>
      <w:r w:rsidRPr="5F72D2A5">
        <w:rPr>
          <w:color w:val="auto"/>
        </w:rPr>
        <w:t>Users work left to right, and Run stays disabled until a box has input. Fixed Markdown sections let each box read the previous one. Round 1 participants understood every box but struggled to run them, so the redesign tested in round 2 adds:</w:t>
      </w:r>
    </w:p>
    <w:p w:rsidRPr="0061426B" w:rsidR="42F309D4" w:rsidP="5F72D2A5" w:rsidRDefault="57D9BAA0" w14:paraId="67799548" w14:textId="30D6C338">
      <w:pPr>
        <w:pStyle w:val="ListParagraph"/>
        <w:numPr>
          <w:ilvl w:val="0"/>
          <w:numId w:val="6"/>
        </w:numPr>
        <w:rPr>
          <w:color w:val="auto"/>
        </w:rPr>
      </w:pPr>
      <w:r w:rsidRPr="5F72D2A5">
        <w:rPr>
          <w:color w:val="auto"/>
        </w:rPr>
        <w:t>Unified input box: upload confirmation, after one went unnoticed.</w:t>
      </w:r>
    </w:p>
    <w:p w:rsidRPr="0061426B" w:rsidR="42F309D4" w:rsidP="5F72D2A5" w:rsidRDefault="57D9BAA0" w14:paraId="5E8788C4" w14:textId="4DC3DED6">
      <w:pPr>
        <w:pStyle w:val="ListParagraph"/>
        <w:numPr>
          <w:ilvl w:val="0"/>
          <w:numId w:val="6"/>
        </w:numPr>
        <w:rPr>
          <w:color w:val="auto"/>
        </w:rPr>
      </w:pPr>
      <w:r w:rsidRPr="5F72D2A5">
        <w:rPr>
          <w:color w:val="auto"/>
        </w:rPr>
        <w:t>Board UI: larger boxes and text, easier resizing, a “Not run yet” state and reliable re-runs.</w:t>
      </w:r>
    </w:p>
    <w:p w:rsidRPr="0061426B" w:rsidR="42F309D4" w:rsidP="5F72D2A5" w:rsidRDefault="57D9BAA0" w14:paraId="5B141393" w14:textId="4F4989B0">
      <w:pPr>
        <w:pStyle w:val="ListParagraph"/>
        <w:numPr>
          <w:ilvl w:val="0"/>
          <w:numId w:val="6"/>
        </w:numPr>
        <w:rPr>
          <w:color w:val="auto"/>
        </w:rPr>
      </w:pPr>
      <w:r w:rsidRPr="5F72D2A5">
        <w:rPr>
          <w:color w:val="auto"/>
        </w:rPr>
        <w:t>Landing page: a cleaner look, after the tool was called “not overly visually appealing”.</w:t>
      </w:r>
    </w:p>
    <w:p w:rsidRPr="0061426B" w:rsidR="00AD0E88" w:rsidP="5F72D2A5" w:rsidRDefault="0C5E00BB" w14:paraId="075D0A95" w14:textId="6F082285">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3.7  Brand and accessibility applied</w:t>
      </w:r>
    </w:p>
    <w:p w:rsidRPr="0061426B" w:rsidR="06307465" w:rsidP="5F72D2A5" w:rsidRDefault="464C59A5" w14:paraId="127695A9" w14:textId="2D0B7DC7">
      <w:pPr>
        <w:rPr>
          <w:color w:val="auto"/>
        </w:rPr>
      </w:pPr>
      <w:r w:rsidRPr="53845D5E" w:rsidR="051BEDAC">
        <w:rPr>
          <w:color w:val="auto"/>
        </w:rPr>
        <w:t xml:space="preserve">The </w:t>
      </w:r>
      <w:r w:rsidRPr="53845D5E" w:rsidR="051BEDAC">
        <w:rPr>
          <w:color w:val="auto"/>
        </w:rPr>
        <w:t>to</w:t>
      </w:r>
      <w:r w:rsidRPr="53845D5E" w:rsidR="051BEDAC">
        <w:rPr>
          <w:color w:val="auto"/>
        </w:rPr>
        <w:t>ol tar</w:t>
      </w:r>
      <w:r w:rsidRPr="53845D5E" w:rsidR="051BEDAC">
        <w:rPr>
          <w:color w:val="auto"/>
        </w:rPr>
        <w:t>gets</w:t>
      </w:r>
      <w:r w:rsidRPr="53845D5E" w:rsidR="051BEDAC">
        <w:rPr>
          <w:color w:val="auto"/>
        </w:rPr>
        <w:t xml:space="preserve"> WCAG 2.</w:t>
      </w:r>
      <w:r w:rsidRPr="53845D5E" w:rsidR="051BEDAC">
        <w:rPr>
          <w:color w:val="auto"/>
        </w:rPr>
        <w:t>2 AA</w:t>
      </w:r>
      <w:r w:rsidRPr="53845D5E" w:rsidR="3E1A7CB7">
        <w:rPr>
          <w:color w:val="auto"/>
        </w:rPr>
        <w:t xml:space="preserve"> (World</w:t>
      </w:r>
      <w:r w:rsidRPr="53845D5E" w:rsidR="3E1A7CB7">
        <w:rPr>
          <w:color w:val="auto"/>
        </w:rPr>
        <w:t xml:space="preserve"> Wide Web Consortium, 202</w:t>
      </w:r>
      <w:r w:rsidRPr="53845D5E" w:rsidR="3E1A7CB7">
        <w:rPr>
          <w:color w:val="auto"/>
        </w:rPr>
        <w:t>3)</w:t>
      </w:r>
      <w:r w:rsidRPr="53845D5E" w:rsidR="051BEDAC">
        <w:rPr>
          <w:color w:val="auto"/>
        </w:rPr>
        <w:t>, cover</w:t>
      </w:r>
      <w:r w:rsidRPr="53845D5E" w:rsidR="051BEDAC">
        <w:rPr>
          <w:color w:val="auto"/>
        </w:rPr>
        <w:t xml:space="preserve">ing </w:t>
      </w:r>
      <w:r w:rsidRPr="53845D5E" w:rsidR="7219AC52">
        <w:rPr>
          <w:color w:val="auto"/>
        </w:rPr>
        <w:t>nbn</w:t>
      </w:r>
      <w:r w:rsidRPr="53845D5E" w:rsidR="051BEDAC">
        <w:rPr>
          <w:color w:val="auto"/>
        </w:rPr>
        <w:t>’s</w:t>
      </w:r>
      <w:r w:rsidRPr="53845D5E" w:rsidR="051BEDAC">
        <w:rPr>
          <w:color w:val="auto"/>
        </w:rPr>
        <w:t xml:space="preserve"> WCAG 2 AA aim, using </w:t>
      </w:r>
      <w:r w:rsidRPr="53845D5E" w:rsidR="6077D70D">
        <w:rPr>
          <w:color w:val="auto"/>
        </w:rPr>
        <w:t>nbn</w:t>
      </w:r>
      <w:r w:rsidRPr="53845D5E" w:rsidR="051BEDAC">
        <w:rPr>
          <w:color w:val="auto"/>
        </w:rPr>
        <w:t xml:space="preserve">’s claimed </w:t>
      </w:r>
      <w:r w:rsidRPr="53845D5E" w:rsidR="051BEDAC">
        <w:rPr>
          <w:color w:val="auto"/>
        </w:rPr>
        <w:t>Brandfetch</w:t>
      </w:r>
      <w:r w:rsidRPr="53845D5E" w:rsidR="051BEDAC">
        <w:rPr>
          <w:color w:val="auto"/>
        </w:rPr>
        <w:t xml:space="preserve"> palette </w:t>
      </w:r>
      <w:r w:rsidRPr="53845D5E" w:rsidR="239F68C0">
        <w:rPr>
          <w:color w:val="auto"/>
        </w:rPr>
        <w:t>(</w:t>
      </w:r>
      <w:r w:rsidRPr="53845D5E" w:rsidR="239F68C0">
        <w:rPr>
          <w:color w:val="auto"/>
        </w:rPr>
        <w:t>Br</w:t>
      </w:r>
      <w:r w:rsidRPr="53845D5E" w:rsidR="239F68C0">
        <w:rPr>
          <w:color w:val="auto"/>
        </w:rPr>
        <w:t>andfetch</w:t>
      </w:r>
      <w:r w:rsidRPr="53845D5E" w:rsidR="239F68C0">
        <w:rPr>
          <w:color w:val="auto"/>
        </w:rPr>
        <w:t xml:space="preserve">, n.d.) </w:t>
      </w:r>
      <w:r w:rsidRPr="53845D5E" w:rsidR="051BEDAC">
        <w:rPr>
          <w:color w:val="auto"/>
        </w:rPr>
        <w:t xml:space="preserve">and a placeholder font, as </w:t>
      </w:r>
      <w:r w:rsidRPr="53845D5E" w:rsidR="69B01747">
        <w:rPr>
          <w:color w:val="auto"/>
        </w:rPr>
        <w:t>nbn</w:t>
      </w:r>
      <w:r w:rsidRPr="53845D5E" w:rsidR="051BEDAC">
        <w:rPr>
          <w:color w:val="auto"/>
        </w:rPr>
        <w:t xml:space="preserve"> </w:t>
      </w:r>
      <w:r w:rsidRPr="53845D5E" w:rsidR="051BEDAC">
        <w:rPr>
          <w:color w:val="auto"/>
        </w:rPr>
        <w:t xml:space="preserve">publishes no typeface. Near-black text (16.71:1) and blue links (4.57:1) pass on white, but green #00DE60 fails (1.81:1), so the contrast check limited it to icons, large </w:t>
      </w:r>
      <w:r w:rsidRPr="53845D5E" w:rsidR="051BEDAC">
        <w:rPr>
          <w:color w:val="auto"/>
        </w:rPr>
        <w:t>fills</w:t>
      </w:r>
      <w:r w:rsidRPr="53845D5E" w:rsidR="051BEDAC">
        <w:rPr>
          <w:color w:val="auto"/>
        </w:rPr>
        <w:t xml:space="preserve"> and dark backgrounds</w:t>
      </w:r>
      <w:r w:rsidRPr="53845D5E" w:rsidR="6AC7EA9D">
        <w:rPr>
          <w:color w:val="auto"/>
        </w:rPr>
        <w:t>.</w:t>
      </w:r>
    </w:p>
    <w:p w:rsidRPr="0061426B" w:rsidR="00AD0E88" w:rsidP="5F72D2A5" w:rsidRDefault="0C5E00BB" w14:paraId="24A24F0A" w14:textId="33AD379D">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3.8  Implementation</w:t>
      </w:r>
    </w:p>
    <w:p w:rsidRPr="00B02EE6" w:rsidR="00E00AB3" w:rsidP="5F72D2A5" w:rsidRDefault="13F07F25" w14:paraId="7E775935" w14:textId="5092B6E2">
      <w:pPr>
        <w:rPr>
          <w:color w:val="auto"/>
          <w:lang w:val="en-US"/>
        </w:rPr>
      </w:pPr>
      <w:r w:rsidRPr="5F72D2A5">
        <w:rPr>
          <w:color w:val="auto"/>
        </w:rPr>
        <w:t>The repository (</w:t>
      </w:r>
      <w:hyperlink w:history="1" r:id="rId8">
        <w:r w:rsidRPr="0094287A" w:rsidR="0094287A">
          <w:rPr>
            <w:rStyle w:val="Hyperlink"/>
          </w:rPr>
          <w:t>https://github.com/Alex-D-4089452/ai-canva-22-nbn</w:t>
        </w:r>
      </w:hyperlink>
      <w:hyperlink w:history="1" r:id="rId9">
        <w:r w:rsidR="008D5387">
          <w:t>) uses React 19, Vite 6, TypeScript and Tailwind 3 for the client, and Node 20 with Express 4 for the API.</w:t>
        </w:r>
      </w:hyperlink>
      <w:r w:rsidR="006C1365">
        <w:t xml:space="preserve"> </w:t>
      </w:r>
      <w:r w:rsidR="00203E8A">
        <w:t>Text generation runs on Ollama Cloud with gemma4:31b as the default model (temperature 0.2).</w:t>
      </w:r>
      <w:r w:rsidR="000B0FEA">
        <w:t xml:space="preserve"> </w:t>
      </w:r>
      <w:r w:rsidR="005D18EE">
        <w:t>FAL.AI generates images and Google Stitch generates UI screens (GEMINI-3-FLASH).</w:t>
      </w:r>
      <w:r w:rsidR="00175672">
        <w:t xml:space="preserve"> </w:t>
      </w:r>
      <w:r w:rsidR="00493180">
        <w:t>Data uses Firebase Auth (Google), Firestore for boards and user presence, and Cloudflare R2 for uploaded images and documents.</w:t>
      </w:r>
    </w:p>
    <w:p w:rsidR="001D003C" w:rsidP="5F72D2A5" w:rsidRDefault="449FA72C" w14:paraId="0B438134" w14:textId="0CA13A6D">
      <w:pPr>
        <w:rPr>
          <w:color w:val="auto"/>
        </w:rPr>
      </w:pPr>
      <w:r w:rsidRPr="5F72D2A5">
        <w:rPr>
          <w:color w:val="auto"/>
        </w:rPr>
        <w:t>The client is on Firebase Hosting (</w:t>
      </w:r>
      <w:hyperlink w:history="1" r:id="rId10">
        <w:hyperlink w:history="1" r:id="rId11">
          <w:r w:rsidRPr="00A21484" w:rsidR="00A35F7E">
            <w:rPr>
              <w:rStyle w:val="Hyperlink"/>
            </w:rPr>
            <w:t>https://ai-canva-22-</w:t>
          </w:r>
          <w:r w:rsidR="00490F81">
            <w:rPr>
              <w:rStyle w:val="Hyperlink"/>
            </w:rPr>
            <w:t>NBN</w:t>
          </w:r>
          <w:r w:rsidRPr="00A21484" w:rsidR="00A35F7E">
            <w:rPr>
              <w:rStyle w:val="Hyperlink"/>
            </w:rPr>
            <w:t>-fee4b.web.app</w:t>
          </w:r>
        </w:hyperlink>
        <w:r w:rsidR="00A35F7E">
          <w:t>) and the API on Render (</w:t>
        </w:r>
      </w:hyperlink>
      <w:hyperlink w:history="1" r:id="rId12">
        <w:r w:rsidRPr="009870BF" w:rsidR="009870BF">
          <w:rPr>
            <w:rStyle w:val="Hyperlink"/>
          </w:rPr>
          <w:t>https://ai-canva-22-NBN.onrender.com</w:t>
        </w:r>
      </w:hyperlink>
      <w:hyperlink w:history="1" r:id="rId13">
        <w:r w:rsidR="008A2EE1">
          <w:t>).</w:t>
        </w:r>
      </w:hyperlink>
    </w:p>
    <w:p w:rsidR="001D003C" w:rsidP="5F72D2A5" w:rsidRDefault="7A23E018" w14:paraId="250C25D5" w14:textId="07F74264">
      <w:pPr>
        <w:rPr>
          <w:color w:val="auto"/>
        </w:rPr>
      </w:pPr>
      <w:r w:rsidRPr="53845D5E" w:rsidR="1795CFE5">
        <w:rPr>
          <w:color w:val="auto"/>
        </w:rPr>
        <w:t xml:space="preserve">The three </w:t>
      </w:r>
      <w:r w:rsidRPr="53845D5E" w:rsidR="2A1F9D6F">
        <w:rPr>
          <w:color w:val="auto"/>
        </w:rPr>
        <w:t>nbn</w:t>
      </w:r>
      <w:r w:rsidRPr="53845D5E" w:rsidR="1795CFE5">
        <w:rPr>
          <w:color w:val="auto"/>
        </w:rPr>
        <w:t xml:space="preserve"> </w:t>
      </w:r>
      <w:r w:rsidRPr="53845D5E" w:rsidR="1795CFE5">
        <w:rPr>
          <w:color w:val="auto"/>
        </w:rPr>
        <w:t>boxes, Handoff Brief</w:t>
      </w:r>
      <w:r w:rsidR="498919E8">
        <w:rPr/>
        <w:t xml:space="preserve"> </w:t>
      </w:r>
      <w:r w:rsidR="2FC4F922">
        <w:rPr/>
        <w:t>(</w:t>
      </w:r>
      <w:hyperlink r:id="Rbf57bd4e922644c8">
        <w:r w:rsidRPr="53845D5E" w:rsidR="498919E8">
          <w:rPr>
            <w:rStyle w:val="Hyperlink"/>
          </w:rPr>
          <w:t>PR#3</w:t>
        </w:r>
      </w:hyperlink>
      <w:r w:rsidR="03B04BE0">
        <w:rPr/>
        <w:t>)</w:t>
      </w:r>
      <w:r w:rsidR="7AEBA17F">
        <w:rPr/>
        <w:t xml:space="preserve">, </w:t>
      </w:r>
      <w:r w:rsidR="76566A69">
        <w:rPr/>
        <w:t>Al</w:t>
      </w:r>
      <w:r w:rsidR="44336C83">
        <w:rPr/>
        <w:t>ig</w:t>
      </w:r>
      <w:r w:rsidR="3589731A">
        <w:rPr/>
        <w:t xml:space="preserve">nment Check </w:t>
      </w:r>
      <w:r w:rsidR="483F9F78">
        <w:rPr/>
        <w:t>(</w:t>
      </w:r>
      <w:hyperlink r:id="R44834ad828df412d">
        <w:r w:rsidRPr="53845D5E" w:rsidR="5B409376">
          <w:rPr>
            <w:rStyle w:val="Hyperlink"/>
          </w:rPr>
          <w:t>PR#4</w:t>
        </w:r>
      </w:hyperlink>
      <w:r w:rsidR="4862671D">
        <w:rPr/>
        <w:t>)</w:t>
      </w:r>
      <w:r w:rsidR="26080827">
        <w:rPr/>
        <w:t>, and</w:t>
      </w:r>
      <w:r w:rsidR="4862671D">
        <w:rPr/>
        <w:t xml:space="preserve"> </w:t>
      </w:r>
      <w:r w:rsidR="529DD7C4">
        <w:rPr/>
        <w:t>Jargon Translator</w:t>
      </w:r>
      <w:r w:rsidR="4BCD29EC">
        <w:rPr/>
        <w:t xml:space="preserve"> (</w:t>
      </w:r>
      <w:hyperlink r:id="R6abe4fb87d064e7b">
        <w:r w:rsidRPr="53845D5E" w:rsidR="616180E6">
          <w:rPr>
            <w:rStyle w:val="Hyperlink"/>
          </w:rPr>
          <w:t>PR#11</w:t>
        </w:r>
      </w:hyperlink>
      <w:r w:rsidR="529DD7C4">
        <w:rPr/>
        <w:t>), are text AI worker boxes, each with an output contract set by its system prompt. Handoff Brief and Jargon Translator run with at least one input connected, and Alignment Check n</w:t>
      </w:r>
      <w:r w:rsidR="529DD7C4">
        <w:rPr/>
        <w:t>eed</w:t>
      </w:r>
      <w:r w:rsidR="529DD7C4">
        <w:rPr/>
        <w:t xml:space="preserve">s exactly two distinct </w:t>
      </w:r>
      <w:r w:rsidR="1BED6C15">
        <w:rPr/>
        <w:t>inputs</w:t>
      </w:r>
      <w:r w:rsidR="00669764">
        <w:rPr/>
        <w:t>.</w:t>
      </w:r>
    </w:p>
    <w:p w:rsidR="001D003C" w:rsidP="5F72D2A5" w:rsidRDefault="449FA72C" w14:paraId="1D2D47A4" w14:textId="4CDFE6FB">
      <w:pPr>
        <w:rPr>
          <w:color w:val="auto"/>
        </w:rPr>
      </w:pPr>
      <w:r w:rsidRPr="53845D5E" w:rsidR="293B64A9">
        <w:rPr>
          <w:color w:val="auto"/>
        </w:rPr>
        <w:t>Our fork</w:t>
      </w:r>
      <w:r w:rsidRPr="53845D5E" w:rsidR="293B64A9">
        <w:rPr>
          <w:color w:val="auto"/>
        </w:rPr>
        <w:t xml:space="preserve"> differs from the base AI Canva template in four ways. It adds the </w:t>
      </w:r>
      <w:r w:rsidRPr="53845D5E" w:rsidR="0CB733D7">
        <w:rPr>
          <w:color w:val="auto"/>
        </w:rPr>
        <w:t>NBN</w:t>
      </w:r>
      <w:r w:rsidRPr="53845D5E" w:rsidR="293B64A9">
        <w:rPr>
          <w:color w:val="auto"/>
        </w:rPr>
        <w:t xml:space="preserve"> boxes and a unified ‘Inputs’ box that combines the three input types. It removes the SDLC and code-related boxes, as the users are non-technical. It restyles the UI to </w:t>
      </w:r>
      <w:r w:rsidRPr="53845D5E" w:rsidR="2B9A5C1F">
        <w:rPr>
          <w:color w:val="auto"/>
        </w:rPr>
        <w:t>nbn</w:t>
      </w:r>
      <w:r w:rsidRPr="53845D5E" w:rsidR="293B64A9">
        <w:rPr>
          <w:color w:val="auto"/>
        </w:rPr>
        <w:t>’s colour palette and theme. It moves board images and documents from paid Fireb</w:t>
      </w:r>
      <w:r w:rsidRPr="53845D5E" w:rsidR="293B64A9">
        <w:rPr>
          <w:color w:val="auto"/>
        </w:rPr>
        <w:t>ase S</w:t>
      </w:r>
      <w:r w:rsidRPr="53845D5E" w:rsidR="293B64A9">
        <w:rPr>
          <w:color w:val="auto"/>
        </w:rPr>
        <w:t>torage to the free Cloudflare R2.</w:t>
      </w:r>
    </w:p>
    <w:p w:rsidRPr="00055AF1" w:rsidR="00AD0E88" w:rsidP="5F72D2A5" w:rsidRDefault="0C5E00BB" w14:paraId="752EDDEC" w14:textId="36FF75A1">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3.9  How the concept changed under review</w:t>
      </w:r>
    </w:p>
    <w:p w:rsidRPr="009441D7" w:rsidR="009441D7" w:rsidP="5F72D2A5" w:rsidRDefault="09A5B346" w14:paraId="0670F5BD" w14:textId="045BA7F8">
      <w:pPr>
        <w:rPr>
          <w:color w:val="auto"/>
        </w:rPr>
      </w:pPr>
      <w:r w:rsidRPr="53845D5E" w:rsidR="714A7B86">
        <w:rPr>
          <w:color w:val="auto"/>
        </w:rPr>
        <w:t xml:space="preserve">We narrowed Relay from a general tool to one for non-technical </w:t>
      </w:r>
      <w:r w:rsidRPr="53845D5E" w:rsidR="7AE2A13D">
        <w:rPr>
          <w:color w:val="auto"/>
        </w:rPr>
        <w:t>nbn</w:t>
      </w:r>
      <w:r w:rsidRPr="53845D5E" w:rsidR="714A7B86">
        <w:rPr>
          <w:color w:val="auto"/>
        </w:rPr>
        <w:t xml:space="preserve"> </w:t>
      </w:r>
      <w:r w:rsidRPr="53845D5E" w:rsidR="714A7B86">
        <w:rPr>
          <w:color w:val="auto"/>
        </w:rPr>
        <w:t>employee</w:t>
      </w:r>
      <w:r w:rsidRPr="53845D5E" w:rsidR="714A7B86">
        <w:rPr>
          <w:color w:val="auto"/>
        </w:rPr>
        <w:t>s w</w:t>
      </w:r>
      <w:r w:rsidRPr="53845D5E" w:rsidR="714A7B86">
        <w:rPr>
          <w:color w:val="auto"/>
        </w:rPr>
        <w:t xml:space="preserve">ho need help with handoff, </w:t>
      </w:r>
      <w:r w:rsidRPr="53845D5E" w:rsidR="714A7B86">
        <w:rPr>
          <w:color w:val="auto"/>
        </w:rPr>
        <w:t>alignment</w:t>
      </w:r>
      <w:r w:rsidRPr="53845D5E" w:rsidR="714A7B86">
        <w:rPr>
          <w:color w:val="auto"/>
        </w:rPr>
        <w:t xml:space="preserve"> and jargo</w:t>
      </w:r>
      <w:r w:rsidRPr="53845D5E" w:rsidR="714A7B86">
        <w:rPr>
          <w:color w:val="auto"/>
        </w:rPr>
        <w:t>n. The pipeline changed once, when Jargon Translator replaced Decision Log on 22 September (Sections 4.2 and 6.2), and the concept of shared AI context stayed the same.</w:t>
      </w:r>
    </w:p>
    <w:p w:rsidRPr="0061426B" w:rsidR="00AD0E88" w:rsidP="5F72D2A5" w:rsidRDefault="1BC5A5F6" w14:paraId="43E7FD0C" w14:textId="4267BD0C">
      <w:pPr>
        <w:pStyle w:val="Heading1"/>
        <w:spacing w:after="160"/>
        <w:rPr>
          <w:rFonts w:ascii="Calibri" w:hAnsi="Calibri" w:eastAsia="Calibri" w:cs="Calibri"/>
          <w:b/>
          <w:bCs/>
          <w:color w:val="auto"/>
          <w:sz w:val="30"/>
          <w:szCs w:val="30"/>
        </w:rPr>
      </w:pPr>
      <w:r w:rsidRPr="5F72D2A5">
        <w:rPr>
          <w:rFonts w:ascii="Calibri" w:hAnsi="Calibri" w:eastAsia="Calibri" w:cs="Calibri"/>
          <w:b/>
          <w:bCs/>
          <w:color w:val="auto"/>
          <w:sz w:val="30"/>
          <w:szCs w:val="30"/>
        </w:rPr>
        <w:t>4.  Alternatives</w:t>
      </w:r>
    </w:p>
    <w:p w:rsidRPr="0061426B" w:rsidR="00AD0E88" w:rsidP="5F72D2A5" w:rsidRDefault="50CF8774" w14:paraId="2346175D" w14:textId="6C08883B">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4.1  How we chose</w:t>
      </w:r>
    </w:p>
    <w:p w:rsidRPr="0061426B" w:rsidR="00AD0E88" w:rsidP="5F72D2A5" w:rsidRDefault="50CF8774" w14:paraId="0DDE14FD" w14:textId="753E9E0B">
      <w:pPr>
        <w:rPr>
          <w:color w:val="auto"/>
        </w:rPr>
      </w:pPr>
      <w:r w:rsidRPr="5F72D2A5">
        <w:rPr>
          <w:color w:val="auto"/>
        </w:rPr>
        <w:t xml:space="preserve">The brief gave us twelve candidate boxes across Author, Check and Hand off. We had to pick one of each. Hami set up the </w:t>
      </w:r>
      <w:hyperlink r:id="rId17">
        <w:r w:rsidRPr="5F72D2A5">
          <w:rPr>
            <w:rStyle w:val="Hyperlink"/>
            <w:color w:val="auto"/>
          </w:rPr>
          <w:t>Box Selection Scoring Grid</w:t>
        </w:r>
      </w:hyperlink>
      <w:r w:rsidRPr="5F72D2A5">
        <w:rPr>
          <w:color w:val="auto"/>
        </w:rPr>
        <w:t xml:space="preserve"> before the session. Build effort came from Alex’s </w:t>
      </w:r>
      <w:hyperlink r:id="rId18">
        <w:r w:rsidRPr="5F72D2A5">
          <w:rPr>
            <w:rStyle w:val="Hyperlink"/>
            <w:color w:val="auto"/>
          </w:rPr>
          <w:t>Box Feasibility Note</w:t>
        </w:r>
      </w:hyperlink>
      <w:r w:rsidRPr="5F72D2A5">
        <w:rPr>
          <w:color w:val="auto"/>
        </w:rPr>
        <w:t xml:space="preserve">. Helbert’s </w:t>
      </w:r>
      <w:hyperlink r:id="rId19">
        <w:r w:rsidRPr="5F72D2A5">
          <w:rPr>
            <w:rStyle w:val="Hyperlink"/>
            <w:color w:val="auto"/>
          </w:rPr>
          <w:t>assumptions list</w:t>
        </w:r>
      </w:hyperlink>
      <w:r w:rsidRPr="5F72D2A5">
        <w:rPr>
          <w:color w:val="auto"/>
        </w:rPr>
        <w:t xml:space="preserve"> went out with it.</w:t>
      </w:r>
    </w:p>
    <w:p w:rsidRPr="0061426B" w:rsidR="00AD0E88" w:rsidP="5F72D2A5" w:rsidRDefault="50CF8774" w14:paraId="15063BBB" w14:textId="7FE32396">
      <w:pPr>
        <w:rPr>
          <w:color w:val="auto"/>
        </w:rPr>
      </w:pPr>
      <w:r w:rsidRPr="5F72D2A5">
        <w:rPr>
          <w:color w:val="auto"/>
        </w:rPr>
        <w:t xml:space="preserve">We ran the brainstorm on 1 September 2026 (S1W2 PBIs 9 and 10 in the </w:t>
      </w:r>
      <w:hyperlink r:id="rId20">
        <w:r w:rsidRPr="5F72D2A5">
          <w:rPr>
            <w:rStyle w:val="Hyperlink"/>
            <w:color w:val="auto"/>
          </w:rPr>
          <w:t>team Planner</w:t>
        </w:r>
      </w:hyperlink>
      <w:r w:rsidRPr="5F72D2A5">
        <w:rPr>
          <w:color w:val="auto"/>
        </w:rPr>
        <w:t xml:space="preserve">). After challenging the assumptions, we scored each box from 1 to 5 for </w:t>
      </w:r>
      <w:r w:rsidRPr="5F72D2A5">
        <w:rPr>
          <w:i/>
          <w:iCs/>
          <w:color w:val="auto"/>
        </w:rPr>
        <w:t xml:space="preserve">Useful to </w:t>
      </w:r>
      <w:r w:rsidR="00490F81">
        <w:rPr>
          <w:i/>
          <w:iCs/>
          <w:color w:val="auto"/>
        </w:rPr>
        <w:t>NBN</w:t>
      </w:r>
      <w:r w:rsidRPr="5F72D2A5">
        <w:rPr>
          <w:color w:val="auto"/>
        </w:rPr>
        <w:t xml:space="preserve"> and </w:t>
      </w:r>
      <w:r w:rsidRPr="5F72D2A5">
        <w:rPr>
          <w:i/>
          <w:iCs/>
          <w:color w:val="auto"/>
        </w:rPr>
        <w:t>Easy to build</w:t>
      </w:r>
      <w:r w:rsidRPr="5F72D2A5">
        <w:rPr>
          <w:color w:val="auto"/>
        </w:rPr>
        <w:t>. We also discussed whether each box would demo well and feed the next, without scoring it. Taking the top scorer per category that did not depend on or repeat another box gave Handoff Brief (10), Alignment Check (9) and Decision Log (8). Reasons for the other nine went into the grid.</w:t>
      </w:r>
    </w:p>
    <w:p w:rsidRPr="0061426B" w:rsidR="00AD0E88" w:rsidP="5F72D2A5" w:rsidRDefault="50CF8774" w14:paraId="5783D870" w14:textId="1C062D9D">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4.2  The twelve candidates</w:t>
      </w:r>
    </w:p>
    <w:tbl>
      <w:tblPr>
        <w:tblW w:w="0" w:type="auto"/>
        <w:tblLook w:val="06A0" w:firstRow="1" w:lastRow="0" w:firstColumn="1" w:lastColumn="0" w:noHBand="1" w:noVBand="1"/>
      </w:tblPr>
      <w:tblGrid>
        <w:gridCol w:w="1865"/>
        <w:gridCol w:w="1144"/>
        <w:gridCol w:w="3174"/>
        <w:gridCol w:w="3157"/>
      </w:tblGrid>
      <w:tr w:rsidRPr="0061426B" w:rsidR="3E636488" w:rsidTr="5F72D2A5" w14:paraId="2AB7608C" w14:textId="77777777">
        <w:trPr>
          <w:cantSplit/>
          <w:trHeight w:val="300"/>
          <w:tblHeader/>
        </w:trPr>
        <w:tc>
          <w:tcPr>
            <w:tcW w:w="1867" w:type="dxa"/>
            <w:tcBorders>
              <w:top w:val="single" w:color="auto" w:sz="8" w:space="0"/>
              <w:left w:val="single" w:color="auto" w:sz="8" w:space="0"/>
              <w:bottom w:val="single" w:color="auto" w:sz="8" w:space="0"/>
              <w:right w:val="single" w:color="auto" w:sz="8" w:space="0"/>
            </w:tcBorders>
            <w:shd w:val="clear" w:color="auto" w:fill="1F3864"/>
            <w:tcMar>
              <w:top w:w="70" w:type="dxa"/>
              <w:left w:w="100" w:type="dxa"/>
              <w:bottom w:w="70" w:type="dxa"/>
              <w:right w:w="100" w:type="dxa"/>
            </w:tcMar>
          </w:tcPr>
          <w:p w:rsidRPr="0061426B" w:rsidR="3E636488" w:rsidP="5F72D2A5" w:rsidRDefault="5116A52D" w14:paraId="03F9D73E" w14:textId="2EFB0D38">
            <w:pPr>
              <w:spacing w:after="0" w:line="278" w:lineRule="auto"/>
              <w:rPr>
                <w:b/>
                <w:bCs/>
                <w:color w:val="auto"/>
                <w:sz w:val="18"/>
                <w:szCs w:val="18"/>
              </w:rPr>
            </w:pPr>
            <w:r w:rsidRPr="5F72D2A5">
              <w:rPr>
                <w:b/>
                <w:bCs/>
                <w:color w:val="auto"/>
                <w:sz w:val="18"/>
                <w:szCs w:val="18"/>
              </w:rPr>
              <w:t>Box</w:t>
            </w:r>
          </w:p>
        </w:tc>
        <w:tc>
          <w:tcPr>
            <w:tcW w:w="1145" w:type="dxa"/>
            <w:tcBorders>
              <w:top w:val="single" w:color="auto" w:sz="8" w:space="0"/>
              <w:left w:val="single" w:color="auto" w:sz="8" w:space="0"/>
              <w:bottom w:val="single" w:color="auto" w:sz="8" w:space="0"/>
              <w:right w:val="single" w:color="auto" w:sz="8" w:space="0"/>
            </w:tcBorders>
            <w:shd w:val="clear" w:color="auto" w:fill="1F3864"/>
            <w:tcMar>
              <w:top w:w="70" w:type="dxa"/>
              <w:left w:w="100" w:type="dxa"/>
              <w:bottom w:w="70" w:type="dxa"/>
              <w:right w:w="100" w:type="dxa"/>
            </w:tcMar>
          </w:tcPr>
          <w:p w:rsidRPr="0061426B" w:rsidR="3E636488" w:rsidP="5F72D2A5" w:rsidRDefault="5116A52D" w14:paraId="0AD5BCCF" w14:textId="67A3216F">
            <w:pPr>
              <w:spacing w:after="0" w:line="278" w:lineRule="auto"/>
              <w:rPr>
                <w:b/>
                <w:bCs/>
                <w:color w:val="auto"/>
                <w:sz w:val="18"/>
                <w:szCs w:val="18"/>
              </w:rPr>
            </w:pPr>
            <w:r w:rsidRPr="5F72D2A5">
              <w:rPr>
                <w:b/>
                <w:bCs/>
                <w:color w:val="auto"/>
                <w:sz w:val="18"/>
                <w:szCs w:val="18"/>
              </w:rPr>
              <w:t>Type</w:t>
            </w:r>
          </w:p>
        </w:tc>
        <w:tc>
          <w:tcPr>
            <w:tcW w:w="3179" w:type="dxa"/>
            <w:tcBorders>
              <w:top w:val="single" w:color="auto" w:sz="8" w:space="0"/>
              <w:left w:val="single" w:color="auto" w:sz="8" w:space="0"/>
              <w:bottom w:val="single" w:color="auto" w:sz="8" w:space="0"/>
              <w:right w:val="single" w:color="auto" w:sz="8" w:space="0"/>
            </w:tcBorders>
            <w:shd w:val="clear" w:color="auto" w:fill="1F3864"/>
            <w:tcMar>
              <w:top w:w="70" w:type="dxa"/>
              <w:left w:w="100" w:type="dxa"/>
              <w:bottom w:w="70" w:type="dxa"/>
              <w:right w:w="100" w:type="dxa"/>
            </w:tcMar>
          </w:tcPr>
          <w:p w:rsidRPr="0061426B" w:rsidR="3E636488" w:rsidP="5F72D2A5" w:rsidRDefault="5116A52D" w14:paraId="55DB3B26" w14:textId="02CE2FB3">
            <w:pPr>
              <w:spacing w:after="0" w:line="278" w:lineRule="auto"/>
              <w:rPr>
                <w:b/>
                <w:bCs/>
                <w:color w:val="auto"/>
                <w:sz w:val="18"/>
                <w:szCs w:val="18"/>
              </w:rPr>
            </w:pPr>
            <w:r w:rsidRPr="5F72D2A5">
              <w:rPr>
                <w:b/>
                <w:bCs/>
                <w:color w:val="auto"/>
                <w:sz w:val="18"/>
                <w:szCs w:val="18"/>
              </w:rPr>
              <w:t>What it does</w:t>
            </w:r>
          </w:p>
        </w:tc>
        <w:tc>
          <w:tcPr>
            <w:tcW w:w="3162" w:type="dxa"/>
            <w:tcBorders>
              <w:top w:val="single" w:color="auto" w:sz="8" w:space="0"/>
              <w:left w:val="single" w:color="auto" w:sz="8" w:space="0"/>
              <w:bottom w:val="single" w:color="auto" w:sz="8" w:space="0"/>
              <w:right w:val="single" w:color="auto" w:sz="8" w:space="0"/>
            </w:tcBorders>
            <w:shd w:val="clear" w:color="auto" w:fill="1F3864"/>
            <w:tcMar>
              <w:top w:w="70" w:type="dxa"/>
              <w:left w:w="100" w:type="dxa"/>
              <w:bottom w:w="70" w:type="dxa"/>
              <w:right w:w="100" w:type="dxa"/>
            </w:tcMar>
          </w:tcPr>
          <w:p w:rsidRPr="0061426B" w:rsidR="3E636488" w:rsidP="5F72D2A5" w:rsidRDefault="5116A52D" w14:paraId="1EDF29AD" w14:textId="7BA2E745">
            <w:pPr>
              <w:spacing w:after="0" w:line="278" w:lineRule="auto"/>
              <w:rPr>
                <w:b/>
                <w:bCs/>
                <w:color w:val="auto"/>
                <w:sz w:val="18"/>
                <w:szCs w:val="18"/>
              </w:rPr>
            </w:pPr>
            <w:r w:rsidRPr="5F72D2A5">
              <w:rPr>
                <w:b/>
                <w:bCs/>
                <w:color w:val="auto"/>
                <w:sz w:val="18"/>
                <w:szCs w:val="18"/>
              </w:rPr>
              <w:t>Score /10 · outcome and reason</w:t>
            </w:r>
          </w:p>
        </w:tc>
      </w:tr>
      <w:tr w:rsidRPr="0061426B" w:rsidR="3E636488" w:rsidTr="5F72D2A5" w14:paraId="3D4960BD"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672FC5DE" w14:textId="5FD14C3E">
            <w:pPr>
              <w:spacing w:after="0" w:line="278" w:lineRule="auto"/>
              <w:rPr>
                <w:color w:val="auto"/>
                <w:sz w:val="18"/>
                <w:szCs w:val="18"/>
              </w:rPr>
            </w:pPr>
            <w:r w:rsidRPr="5F72D2A5">
              <w:rPr>
                <w:color w:val="auto"/>
                <w:sz w:val="18"/>
                <w:szCs w:val="18"/>
              </w:rPr>
              <w:t>Story Forge</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522E9451" w14:textId="6198B4AB">
            <w:pPr>
              <w:spacing w:after="0" w:line="278" w:lineRule="auto"/>
              <w:rPr>
                <w:color w:val="auto"/>
                <w:sz w:val="18"/>
                <w:szCs w:val="18"/>
              </w:rPr>
            </w:pPr>
            <w:r w:rsidRPr="5F72D2A5">
              <w:rPr>
                <w:color w:val="auto"/>
                <w:sz w:val="18"/>
                <w:szCs w:val="18"/>
              </w:rPr>
              <w:t>Author</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209A73E2" w14:textId="28CC407D">
            <w:pPr>
              <w:spacing w:after="0" w:line="278" w:lineRule="auto"/>
              <w:rPr>
                <w:color w:val="auto"/>
                <w:sz w:val="18"/>
                <w:szCs w:val="18"/>
              </w:rPr>
            </w:pPr>
            <w:r w:rsidRPr="5F72D2A5">
              <w:rPr>
                <w:color w:val="auto"/>
                <w:sz w:val="18"/>
                <w:szCs w:val="18"/>
              </w:rPr>
              <w:t>Drafts user stories with acceptance criteria.</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0B7BA2C9" w14:textId="0A56A090">
            <w:pPr>
              <w:spacing w:after="0" w:line="278" w:lineRule="auto"/>
              <w:rPr>
                <w:color w:val="auto"/>
                <w:sz w:val="18"/>
                <w:szCs w:val="18"/>
              </w:rPr>
            </w:pPr>
            <w:r w:rsidRPr="5F72D2A5">
              <w:rPr>
                <w:b/>
                <w:bCs/>
                <w:color w:val="auto"/>
                <w:sz w:val="18"/>
                <w:szCs w:val="18"/>
              </w:rPr>
              <w:t>9 · Alternate.</w:t>
            </w:r>
            <w:r w:rsidRPr="5F72D2A5">
              <w:rPr>
                <w:color w:val="auto"/>
                <w:sz w:val="18"/>
                <w:szCs w:val="18"/>
              </w:rPr>
              <w:t xml:space="preserve"> Real pain, but locks the pipeline to user stories.</w:t>
            </w:r>
          </w:p>
        </w:tc>
      </w:tr>
      <w:tr w:rsidRPr="0061426B" w:rsidR="3E636488" w:rsidTr="5F72D2A5" w14:paraId="4C9052D2"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1D86DAC5" w14:textId="3149B297">
            <w:pPr>
              <w:spacing w:after="0" w:line="278" w:lineRule="auto"/>
              <w:rPr>
                <w:color w:val="auto"/>
                <w:sz w:val="18"/>
                <w:szCs w:val="18"/>
              </w:rPr>
            </w:pPr>
            <w:r w:rsidRPr="5F72D2A5">
              <w:rPr>
                <w:color w:val="auto"/>
                <w:sz w:val="18"/>
                <w:szCs w:val="18"/>
              </w:rPr>
              <w:t>Journey Mapper</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5BB2F1DF" w14:textId="67940E6C">
            <w:pPr>
              <w:spacing w:after="0" w:line="278" w:lineRule="auto"/>
              <w:rPr>
                <w:color w:val="auto"/>
                <w:sz w:val="18"/>
                <w:szCs w:val="18"/>
              </w:rPr>
            </w:pPr>
            <w:r w:rsidRPr="5F72D2A5">
              <w:rPr>
                <w:color w:val="auto"/>
                <w:sz w:val="18"/>
                <w:szCs w:val="18"/>
              </w:rPr>
              <w:t>Author</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0649FA3B" w14:textId="088B5153">
            <w:pPr>
              <w:spacing w:after="0" w:line="278" w:lineRule="auto"/>
              <w:rPr>
                <w:color w:val="auto"/>
                <w:sz w:val="18"/>
                <w:szCs w:val="18"/>
                <w:lang w:val="en-US"/>
              </w:rPr>
            </w:pPr>
            <w:r w:rsidRPr="5F72D2A5">
              <w:rPr>
                <w:color w:val="auto"/>
                <w:sz w:val="18"/>
                <w:szCs w:val="18"/>
                <w:lang w:val="en-US"/>
              </w:rPr>
              <w:t>Turns research into a customer journey map.</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66FEDC6E" w14:textId="35CE56F5">
            <w:pPr>
              <w:spacing w:after="0" w:line="278" w:lineRule="auto"/>
              <w:rPr>
                <w:color w:val="auto"/>
                <w:sz w:val="18"/>
                <w:szCs w:val="18"/>
              </w:rPr>
            </w:pPr>
            <w:r w:rsidRPr="5F72D2A5">
              <w:rPr>
                <w:b/>
                <w:bCs/>
                <w:color w:val="auto"/>
                <w:sz w:val="18"/>
                <w:szCs w:val="18"/>
              </w:rPr>
              <w:t>7 · Dropped.</w:t>
            </w:r>
            <w:r w:rsidRPr="5F72D2A5">
              <w:rPr>
                <w:color w:val="auto"/>
                <w:sz w:val="18"/>
                <w:szCs w:val="18"/>
              </w:rPr>
              <w:t xml:space="preserve"> Map output does not feed the Check boxes.</w:t>
            </w:r>
          </w:p>
        </w:tc>
      </w:tr>
      <w:tr w:rsidRPr="0061426B" w:rsidR="3E636488" w:rsidTr="5F72D2A5" w14:paraId="6FF12CE8"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0887F87D" w14:textId="703A39FD">
            <w:pPr>
              <w:spacing w:after="0" w:line="278" w:lineRule="auto"/>
              <w:rPr>
                <w:color w:val="auto"/>
                <w:sz w:val="18"/>
                <w:szCs w:val="18"/>
              </w:rPr>
            </w:pPr>
            <w:r w:rsidRPr="5F72D2A5">
              <w:rPr>
                <w:color w:val="auto"/>
                <w:sz w:val="18"/>
                <w:szCs w:val="18"/>
              </w:rPr>
              <w:t>Handoff Brief</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444FA58C" w14:textId="6CC62CA1">
            <w:pPr>
              <w:spacing w:after="0" w:line="278" w:lineRule="auto"/>
              <w:rPr>
                <w:color w:val="auto"/>
                <w:sz w:val="18"/>
                <w:szCs w:val="18"/>
              </w:rPr>
            </w:pPr>
            <w:r w:rsidRPr="5F72D2A5">
              <w:rPr>
                <w:color w:val="auto"/>
                <w:sz w:val="18"/>
                <w:szCs w:val="18"/>
              </w:rPr>
              <w:t>Author</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1CA3275F" w14:textId="73E96347">
            <w:pPr>
              <w:spacing w:after="0" w:line="278" w:lineRule="auto"/>
              <w:rPr>
                <w:color w:val="auto"/>
                <w:sz w:val="18"/>
                <w:szCs w:val="18"/>
              </w:rPr>
            </w:pPr>
            <w:r w:rsidRPr="5F72D2A5">
              <w:rPr>
                <w:color w:val="auto"/>
                <w:sz w:val="18"/>
                <w:szCs w:val="18"/>
              </w:rPr>
              <w:t>Packages one person’s output for the next.</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2BFE3E39" w14:textId="4F1B246E">
            <w:pPr>
              <w:spacing w:after="0" w:line="278" w:lineRule="auto"/>
              <w:rPr>
                <w:color w:val="auto"/>
                <w:sz w:val="18"/>
                <w:szCs w:val="18"/>
              </w:rPr>
            </w:pPr>
            <w:r w:rsidRPr="5F72D2A5">
              <w:rPr>
                <w:b/>
                <w:bCs/>
                <w:color w:val="auto"/>
                <w:sz w:val="18"/>
                <w:szCs w:val="18"/>
              </w:rPr>
              <w:t>10 · Selected, Box 1.</w:t>
            </w:r>
            <w:r w:rsidRPr="5F72D2A5">
              <w:rPr>
                <w:color w:val="auto"/>
                <w:sz w:val="18"/>
                <w:szCs w:val="18"/>
              </w:rPr>
              <w:t xml:space="preserve"> Unanimous. Stops re-explaining context and works with any artefact.</w:t>
            </w:r>
          </w:p>
        </w:tc>
      </w:tr>
      <w:tr w:rsidRPr="0061426B" w:rsidR="3E636488" w:rsidTr="5F72D2A5" w14:paraId="3AB2C293"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6E1119BA" w14:textId="1B1DF7F5">
            <w:pPr>
              <w:spacing w:after="0" w:line="278" w:lineRule="auto"/>
              <w:rPr>
                <w:color w:val="auto"/>
                <w:sz w:val="18"/>
                <w:szCs w:val="18"/>
              </w:rPr>
            </w:pPr>
            <w:r w:rsidRPr="5F72D2A5">
              <w:rPr>
                <w:color w:val="auto"/>
                <w:sz w:val="18"/>
                <w:szCs w:val="18"/>
              </w:rPr>
              <w:t>Context Vault</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5E3FD8AE" w14:textId="04AE882E">
            <w:pPr>
              <w:spacing w:after="0" w:line="278" w:lineRule="auto"/>
              <w:rPr>
                <w:color w:val="auto"/>
                <w:sz w:val="18"/>
                <w:szCs w:val="18"/>
              </w:rPr>
            </w:pPr>
            <w:r w:rsidRPr="5F72D2A5">
              <w:rPr>
                <w:color w:val="auto"/>
                <w:sz w:val="18"/>
                <w:szCs w:val="18"/>
              </w:rPr>
              <w:t>Author</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21321C59" w14:textId="6244AFAC">
            <w:pPr>
              <w:spacing w:after="0" w:line="278" w:lineRule="auto"/>
              <w:rPr>
                <w:color w:val="auto"/>
                <w:sz w:val="18"/>
                <w:szCs w:val="18"/>
              </w:rPr>
            </w:pPr>
            <w:r w:rsidRPr="5F72D2A5">
              <w:rPr>
                <w:color w:val="auto"/>
                <w:sz w:val="18"/>
                <w:szCs w:val="18"/>
              </w:rPr>
              <w:t>Builds a shared glossary of terms, acronyms and decisions.</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3E85EFD1" w14:textId="3267531A">
            <w:pPr>
              <w:spacing w:after="0" w:line="278" w:lineRule="auto"/>
              <w:rPr>
                <w:color w:val="auto"/>
                <w:sz w:val="18"/>
                <w:szCs w:val="18"/>
              </w:rPr>
            </w:pPr>
            <w:r w:rsidRPr="5F72D2A5">
              <w:rPr>
                <w:b/>
                <w:bCs/>
                <w:color w:val="auto"/>
                <w:sz w:val="18"/>
                <w:szCs w:val="18"/>
              </w:rPr>
              <w:t>7 · Dropped.</w:t>
            </w:r>
            <w:r w:rsidRPr="5F72D2A5">
              <w:rPr>
                <w:color w:val="auto"/>
                <w:sz w:val="18"/>
                <w:szCs w:val="18"/>
              </w:rPr>
              <w:t xml:space="preserve"> Agreed lowest. We assumed a shared vocabulary, and a glossary is a side reference.</w:t>
            </w:r>
          </w:p>
        </w:tc>
      </w:tr>
      <w:tr w:rsidRPr="0061426B" w:rsidR="3E636488" w:rsidTr="5F72D2A5" w14:paraId="5F14B251"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25D550CC" w14:textId="267180AF">
            <w:pPr>
              <w:spacing w:after="0" w:line="278" w:lineRule="auto"/>
              <w:rPr>
                <w:color w:val="auto"/>
                <w:sz w:val="18"/>
                <w:szCs w:val="18"/>
              </w:rPr>
            </w:pPr>
            <w:r w:rsidRPr="5F72D2A5">
              <w:rPr>
                <w:color w:val="auto"/>
                <w:sz w:val="18"/>
                <w:szCs w:val="18"/>
              </w:rPr>
              <w:t>INVEST Auditor</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2E5CEA6E" w14:textId="3326ABD8">
            <w:pPr>
              <w:spacing w:after="0" w:line="278" w:lineRule="auto"/>
              <w:rPr>
                <w:color w:val="auto"/>
                <w:sz w:val="18"/>
                <w:szCs w:val="18"/>
              </w:rPr>
            </w:pPr>
            <w:r w:rsidRPr="5F72D2A5">
              <w:rPr>
                <w:color w:val="auto"/>
                <w:sz w:val="18"/>
                <w:szCs w:val="18"/>
              </w:rPr>
              <w:t>Check</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022D6616" w14:textId="3A502411">
            <w:pPr>
              <w:spacing w:after="0" w:line="278" w:lineRule="auto"/>
              <w:rPr>
                <w:color w:val="auto"/>
                <w:sz w:val="18"/>
                <w:szCs w:val="18"/>
              </w:rPr>
            </w:pPr>
            <w:r w:rsidRPr="5F72D2A5">
              <w:rPr>
                <w:color w:val="auto"/>
                <w:sz w:val="18"/>
                <w:szCs w:val="18"/>
              </w:rPr>
              <w:t>Scores user stories against INVEST and suggests fixes.</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2440AB4E" w14:textId="24E12473">
            <w:pPr>
              <w:spacing w:after="0" w:line="278" w:lineRule="auto"/>
              <w:rPr>
                <w:color w:val="auto"/>
                <w:sz w:val="18"/>
                <w:szCs w:val="18"/>
              </w:rPr>
            </w:pPr>
            <w:r w:rsidRPr="5F72D2A5">
              <w:rPr>
                <w:b/>
                <w:bCs/>
                <w:color w:val="auto"/>
                <w:sz w:val="18"/>
                <w:szCs w:val="18"/>
              </w:rPr>
              <w:t>9 · Alternate.</w:t>
            </w:r>
            <w:r w:rsidRPr="5F72D2A5">
              <w:rPr>
                <w:color w:val="auto"/>
                <w:sz w:val="18"/>
                <w:szCs w:val="18"/>
              </w:rPr>
              <w:t xml:space="preserve"> Only works if Story Forge comes first.</w:t>
            </w:r>
          </w:p>
        </w:tc>
      </w:tr>
      <w:tr w:rsidRPr="0061426B" w:rsidR="3E636488" w:rsidTr="5F72D2A5" w14:paraId="5D1F854E"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7A001121" w14:textId="3EB11A6C">
            <w:pPr>
              <w:spacing w:after="0" w:line="278" w:lineRule="auto"/>
              <w:rPr>
                <w:color w:val="auto"/>
                <w:sz w:val="18"/>
                <w:szCs w:val="18"/>
              </w:rPr>
            </w:pPr>
            <w:r w:rsidRPr="5F72D2A5">
              <w:rPr>
                <w:color w:val="auto"/>
                <w:sz w:val="18"/>
                <w:szCs w:val="18"/>
              </w:rPr>
              <w:t>A11y Lens</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52773444" w14:textId="4B4D68E0">
            <w:pPr>
              <w:spacing w:after="0" w:line="278" w:lineRule="auto"/>
              <w:rPr>
                <w:color w:val="auto"/>
                <w:sz w:val="18"/>
                <w:szCs w:val="18"/>
              </w:rPr>
            </w:pPr>
            <w:r w:rsidRPr="5F72D2A5">
              <w:rPr>
                <w:color w:val="auto"/>
                <w:sz w:val="18"/>
                <w:szCs w:val="18"/>
              </w:rPr>
              <w:t>Check</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17CDE638" w14:textId="0C24568F">
            <w:pPr>
              <w:spacing w:after="0" w:line="278" w:lineRule="auto"/>
              <w:rPr>
                <w:color w:val="auto"/>
                <w:sz w:val="18"/>
                <w:szCs w:val="18"/>
                <w:lang w:val="en-US"/>
              </w:rPr>
            </w:pPr>
            <w:r w:rsidRPr="5F72D2A5">
              <w:rPr>
                <w:color w:val="auto"/>
                <w:sz w:val="18"/>
                <w:szCs w:val="18"/>
                <w:lang w:val="en-US"/>
              </w:rPr>
              <w:t>Reviews content against WCAG 2.2.</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7EFF697F" w14:textId="0DBD29C1">
            <w:pPr>
              <w:spacing w:after="0" w:line="278" w:lineRule="auto"/>
              <w:rPr>
                <w:color w:val="auto"/>
                <w:sz w:val="18"/>
                <w:szCs w:val="18"/>
              </w:rPr>
            </w:pPr>
            <w:r w:rsidRPr="5F72D2A5">
              <w:rPr>
                <w:b/>
                <w:bCs/>
                <w:color w:val="auto"/>
                <w:sz w:val="18"/>
                <w:szCs w:val="18"/>
              </w:rPr>
              <w:t>8 · Dropped.</w:t>
            </w:r>
            <w:r w:rsidRPr="5F72D2A5">
              <w:rPr>
                <w:color w:val="auto"/>
                <w:sz w:val="18"/>
                <w:szCs w:val="18"/>
              </w:rPr>
              <w:t xml:space="preserve"> The model cannot judge accessibility, so made-up findings are likely.</w:t>
            </w:r>
          </w:p>
        </w:tc>
      </w:tr>
      <w:tr w:rsidRPr="0061426B" w:rsidR="3E636488" w:rsidTr="5F72D2A5" w14:paraId="16FE6819"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5B564D11" w14:textId="482C199F">
            <w:pPr>
              <w:spacing w:after="0" w:line="278" w:lineRule="auto"/>
              <w:rPr>
                <w:color w:val="auto"/>
                <w:sz w:val="18"/>
                <w:szCs w:val="18"/>
              </w:rPr>
            </w:pPr>
            <w:r w:rsidRPr="5F72D2A5">
              <w:rPr>
                <w:color w:val="auto"/>
                <w:sz w:val="18"/>
                <w:szCs w:val="18"/>
              </w:rPr>
              <w:t>Plain-Speak Check</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2605B44F" w14:textId="2A600E10">
            <w:pPr>
              <w:spacing w:after="0" w:line="278" w:lineRule="auto"/>
              <w:rPr>
                <w:color w:val="auto"/>
                <w:sz w:val="18"/>
                <w:szCs w:val="18"/>
              </w:rPr>
            </w:pPr>
            <w:r w:rsidRPr="5F72D2A5">
              <w:rPr>
                <w:color w:val="auto"/>
                <w:sz w:val="18"/>
                <w:szCs w:val="18"/>
              </w:rPr>
              <w:t>Check</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7242E61C" w14:textId="4F7F1243">
            <w:pPr>
              <w:spacing w:after="0" w:line="278" w:lineRule="auto"/>
              <w:rPr>
                <w:color w:val="auto"/>
                <w:sz w:val="18"/>
                <w:szCs w:val="18"/>
              </w:rPr>
            </w:pPr>
            <w:r w:rsidRPr="5F72D2A5">
              <w:rPr>
                <w:color w:val="auto"/>
                <w:sz w:val="18"/>
                <w:szCs w:val="18"/>
              </w:rPr>
              <w:t>Rewrites jargon-heavy content in plain language.</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7A0A7E97" w14:textId="2D826656">
            <w:pPr>
              <w:spacing w:after="0" w:line="278" w:lineRule="auto"/>
              <w:rPr>
                <w:color w:val="auto"/>
                <w:sz w:val="18"/>
                <w:szCs w:val="18"/>
              </w:rPr>
            </w:pPr>
            <w:r w:rsidRPr="5F72D2A5">
              <w:rPr>
                <w:b/>
                <w:bCs/>
                <w:color w:val="auto"/>
                <w:sz w:val="18"/>
                <w:szCs w:val="18"/>
              </w:rPr>
              <w:t>7 · Possible 4th box.</w:t>
            </w:r>
            <w:r w:rsidRPr="5F72D2A5">
              <w:rPr>
                <w:color w:val="auto"/>
                <w:sz w:val="18"/>
                <w:szCs w:val="18"/>
              </w:rPr>
              <w:t xml:space="preserve"> Users already know the jargon, and it overlaps Jargon Translator.</w:t>
            </w:r>
          </w:p>
        </w:tc>
      </w:tr>
      <w:tr w:rsidRPr="0061426B" w:rsidR="3E636488" w:rsidTr="5F72D2A5" w14:paraId="60E38D6E"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44081C11" w14:textId="6EE0873A">
            <w:pPr>
              <w:spacing w:after="0" w:line="278" w:lineRule="auto"/>
              <w:rPr>
                <w:color w:val="auto"/>
                <w:sz w:val="18"/>
                <w:szCs w:val="18"/>
              </w:rPr>
            </w:pPr>
            <w:r w:rsidRPr="5F72D2A5">
              <w:rPr>
                <w:color w:val="auto"/>
                <w:sz w:val="18"/>
                <w:szCs w:val="18"/>
              </w:rPr>
              <w:t>Alignment Check</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053748AF" w14:textId="38EA70AC">
            <w:pPr>
              <w:spacing w:after="0" w:line="278" w:lineRule="auto"/>
              <w:rPr>
                <w:color w:val="auto"/>
                <w:sz w:val="18"/>
                <w:szCs w:val="18"/>
              </w:rPr>
            </w:pPr>
            <w:r w:rsidRPr="5F72D2A5">
              <w:rPr>
                <w:color w:val="auto"/>
                <w:sz w:val="18"/>
                <w:szCs w:val="18"/>
              </w:rPr>
              <w:t>Check</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134546B4" w14:textId="03D4CDF5">
            <w:pPr>
              <w:spacing w:after="0" w:line="278" w:lineRule="auto"/>
              <w:rPr>
                <w:color w:val="auto"/>
                <w:sz w:val="18"/>
                <w:szCs w:val="18"/>
              </w:rPr>
            </w:pPr>
            <w:r w:rsidRPr="5F72D2A5">
              <w:rPr>
                <w:color w:val="auto"/>
                <w:sz w:val="18"/>
                <w:szCs w:val="18"/>
              </w:rPr>
              <w:t>Compares two artifacts for agreement or drift.</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3DB57D6E" w14:textId="64BCC27F">
            <w:pPr>
              <w:spacing w:after="0" w:line="278" w:lineRule="auto"/>
              <w:rPr>
                <w:color w:val="auto"/>
                <w:sz w:val="18"/>
                <w:szCs w:val="18"/>
              </w:rPr>
            </w:pPr>
            <w:r w:rsidRPr="5F72D2A5">
              <w:rPr>
                <w:b/>
                <w:bCs/>
                <w:color w:val="auto"/>
                <w:sz w:val="18"/>
                <w:szCs w:val="18"/>
              </w:rPr>
              <w:t>9 · Selected, Box 2.</w:t>
            </w:r>
            <w:r w:rsidRPr="5F72D2A5">
              <w:rPr>
                <w:color w:val="auto"/>
                <w:sz w:val="18"/>
                <w:szCs w:val="18"/>
              </w:rPr>
              <w:t xml:space="preserve"> Drift checking is constant manual work. The user decides on each difference.</w:t>
            </w:r>
          </w:p>
        </w:tc>
      </w:tr>
      <w:tr w:rsidRPr="0061426B" w:rsidR="3E636488" w:rsidTr="5F72D2A5" w14:paraId="3DFDD723"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3F5EAE71" w14:textId="4C5DA853">
            <w:pPr>
              <w:spacing w:after="0" w:line="278" w:lineRule="auto"/>
              <w:rPr>
                <w:color w:val="auto"/>
                <w:sz w:val="18"/>
                <w:szCs w:val="18"/>
              </w:rPr>
            </w:pPr>
            <w:r w:rsidRPr="5F72D2A5">
              <w:rPr>
                <w:color w:val="auto"/>
                <w:sz w:val="18"/>
                <w:szCs w:val="18"/>
              </w:rPr>
              <w:t>Jargon Translator</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7F7B0912" w14:textId="3E9F082E">
            <w:pPr>
              <w:spacing w:after="0" w:line="278" w:lineRule="auto"/>
              <w:rPr>
                <w:color w:val="auto"/>
                <w:sz w:val="18"/>
                <w:szCs w:val="18"/>
              </w:rPr>
            </w:pPr>
            <w:r w:rsidRPr="5F72D2A5">
              <w:rPr>
                <w:color w:val="auto"/>
                <w:sz w:val="18"/>
                <w:szCs w:val="18"/>
              </w:rPr>
              <w:t>Hand off</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2A8573CE" w14:textId="225C9850">
            <w:pPr>
              <w:spacing w:after="0" w:line="278" w:lineRule="auto"/>
              <w:rPr>
                <w:color w:val="auto"/>
                <w:sz w:val="18"/>
                <w:szCs w:val="18"/>
              </w:rPr>
            </w:pPr>
            <w:r w:rsidRPr="5F72D2A5">
              <w:rPr>
                <w:color w:val="auto"/>
                <w:sz w:val="18"/>
                <w:szCs w:val="18"/>
              </w:rPr>
              <w:t>Translates an artifact from one role’s language into another’s.</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33F29942" w14:textId="47607D2B">
            <w:pPr>
              <w:spacing w:after="0" w:line="278" w:lineRule="auto"/>
              <w:rPr>
                <w:color w:val="auto"/>
                <w:sz w:val="18"/>
                <w:szCs w:val="18"/>
              </w:rPr>
            </w:pPr>
            <w:r w:rsidRPr="5F72D2A5">
              <w:rPr>
                <w:b/>
                <w:bCs/>
                <w:color w:val="auto"/>
                <w:sz w:val="18"/>
                <w:szCs w:val="18"/>
              </w:rPr>
              <w:t>5 · Dropped in Sprint 1. Box 3 from 22 Sept.</w:t>
            </w:r>
            <w:r w:rsidRPr="5F72D2A5">
              <w:rPr>
                <w:color w:val="auto"/>
                <w:sz w:val="18"/>
                <w:szCs w:val="18"/>
              </w:rPr>
              <w:t xml:space="preserve"> We assumed receivers already knew the terms. See below.</w:t>
            </w:r>
          </w:p>
        </w:tc>
      </w:tr>
      <w:tr w:rsidRPr="0061426B" w:rsidR="3E636488" w:rsidTr="5F72D2A5" w14:paraId="2622E00D"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58268422" w14:textId="76B022C7">
            <w:pPr>
              <w:spacing w:after="0" w:line="278" w:lineRule="auto"/>
              <w:rPr>
                <w:color w:val="auto"/>
                <w:sz w:val="18"/>
                <w:szCs w:val="18"/>
              </w:rPr>
            </w:pPr>
            <w:r w:rsidRPr="5F72D2A5">
              <w:rPr>
                <w:color w:val="auto"/>
                <w:sz w:val="18"/>
                <w:szCs w:val="18"/>
              </w:rPr>
              <w:t>Handoff Helper</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60FA1F01" w14:textId="06F5B48D">
            <w:pPr>
              <w:spacing w:after="0" w:line="278" w:lineRule="auto"/>
              <w:rPr>
                <w:color w:val="auto"/>
                <w:sz w:val="18"/>
                <w:szCs w:val="18"/>
              </w:rPr>
            </w:pPr>
            <w:r w:rsidRPr="5F72D2A5">
              <w:rPr>
                <w:color w:val="auto"/>
                <w:sz w:val="18"/>
                <w:szCs w:val="18"/>
              </w:rPr>
              <w:t>Hand off</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619AFA2E" w14:textId="1068B2F2">
            <w:pPr>
              <w:spacing w:after="0" w:line="278" w:lineRule="auto"/>
              <w:rPr>
                <w:color w:val="auto"/>
                <w:sz w:val="18"/>
                <w:szCs w:val="18"/>
                <w:lang w:val="en-US"/>
              </w:rPr>
            </w:pPr>
            <w:r w:rsidRPr="5F72D2A5">
              <w:rPr>
                <w:color w:val="auto"/>
                <w:sz w:val="18"/>
                <w:szCs w:val="18"/>
                <w:lang w:val="en-US"/>
              </w:rPr>
              <w:t>Asks questions to fill gaps before a handoff.</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100FE9FE" w14:textId="27F72A3A">
            <w:pPr>
              <w:spacing w:after="0" w:line="278" w:lineRule="auto"/>
              <w:rPr>
                <w:color w:val="auto"/>
                <w:sz w:val="18"/>
                <w:szCs w:val="18"/>
              </w:rPr>
            </w:pPr>
            <w:r w:rsidRPr="5F72D2A5">
              <w:rPr>
                <w:b/>
                <w:bCs/>
                <w:color w:val="auto"/>
                <w:sz w:val="18"/>
                <w:szCs w:val="18"/>
              </w:rPr>
              <w:t>9 · Merged.</w:t>
            </w:r>
            <w:r w:rsidRPr="5F72D2A5">
              <w:rPr>
                <w:color w:val="auto"/>
                <w:sz w:val="18"/>
                <w:szCs w:val="18"/>
              </w:rPr>
              <w:t xml:space="preserve"> Same job as Handoff Brief, which now asks its gap questions.</w:t>
            </w:r>
          </w:p>
        </w:tc>
      </w:tr>
      <w:tr w:rsidRPr="0061426B" w:rsidR="3E636488" w:rsidTr="5F72D2A5" w14:paraId="026B9477"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132280C0" w14:textId="346AD1A0">
            <w:pPr>
              <w:spacing w:after="0" w:line="278" w:lineRule="auto"/>
              <w:rPr>
                <w:color w:val="auto"/>
                <w:sz w:val="18"/>
                <w:szCs w:val="18"/>
              </w:rPr>
            </w:pPr>
            <w:r w:rsidRPr="5F72D2A5">
              <w:rPr>
                <w:color w:val="auto"/>
                <w:sz w:val="18"/>
                <w:szCs w:val="18"/>
              </w:rPr>
              <w:t>Decision Log</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2C995135" w14:textId="2B3B6A58">
            <w:pPr>
              <w:spacing w:after="0" w:line="278" w:lineRule="auto"/>
              <w:rPr>
                <w:color w:val="auto"/>
                <w:sz w:val="18"/>
                <w:szCs w:val="18"/>
              </w:rPr>
            </w:pPr>
            <w:r w:rsidRPr="5F72D2A5">
              <w:rPr>
                <w:color w:val="auto"/>
                <w:sz w:val="18"/>
                <w:szCs w:val="18"/>
              </w:rPr>
              <w:t>Hand off</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39C7EE90" w14:textId="4789BACF">
            <w:pPr>
              <w:spacing w:after="0" w:line="278" w:lineRule="auto"/>
              <w:rPr>
                <w:color w:val="auto"/>
                <w:sz w:val="18"/>
                <w:szCs w:val="18"/>
                <w:lang w:val="en-US"/>
              </w:rPr>
            </w:pPr>
            <w:r w:rsidRPr="5F72D2A5">
              <w:rPr>
                <w:color w:val="auto"/>
                <w:sz w:val="18"/>
                <w:szCs w:val="18"/>
                <w:lang w:val="en-US"/>
              </w:rPr>
              <w:t>Captures decisions, rationale and owners from meeting notes.</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22094EC4" w14:paraId="115A9A54" w14:textId="2632239E">
            <w:pPr>
              <w:spacing w:after="0" w:line="278" w:lineRule="auto"/>
              <w:rPr>
                <w:color w:val="auto"/>
                <w:sz w:val="18"/>
                <w:szCs w:val="18"/>
              </w:rPr>
            </w:pPr>
            <w:r w:rsidRPr="5F72D2A5">
              <w:rPr>
                <w:b/>
                <w:bCs/>
                <w:color w:val="auto"/>
                <w:sz w:val="18"/>
                <w:szCs w:val="18"/>
              </w:rPr>
              <w:t>8 · Selected, Box 3. Replaced 22 Sept.</w:t>
            </w:r>
            <w:r w:rsidRPr="5F72D2A5">
              <w:rPr>
                <w:color w:val="auto"/>
                <w:sz w:val="18"/>
                <w:szCs w:val="18"/>
              </w:rPr>
              <w:t xml:space="preserve"> A record of who decided what helps with clients. See below.</w:t>
            </w:r>
          </w:p>
        </w:tc>
      </w:tr>
      <w:tr w:rsidRPr="0061426B" w:rsidR="3E636488" w:rsidTr="5F72D2A5" w14:paraId="52E36BDB" w14:textId="77777777">
        <w:trPr>
          <w:cantSplit/>
          <w:trHeight w:val="300"/>
        </w:trPr>
        <w:tc>
          <w:tcPr>
            <w:tcW w:w="1867"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2D4408C4" w14:textId="077B7D3E">
            <w:pPr>
              <w:spacing w:after="0" w:line="278" w:lineRule="auto"/>
              <w:rPr>
                <w:color w:val="auto"/>
                <w:sz w:val="18"/>
                <w:szCs w:val="18"/>
              </w:rPr>
            </w:pPr>
            <w:r w:rsidRPr="5F72D2A5">
              <w:rPr>
                <w:color w:val="auto"/>
                <w:sz w:val="18"/>
                <w:szCs w:val="18"/>
              </w:rPr>
              <w:t>Clarifier</w:t>
            </w:r>
          </w:p>
        </w:tc>
        <w:tc>
          <w:tcPr>
            <w:tcW w:w="1145"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132892F3" w14:textId="725D776F">
            <w:pPr>
              <w:spacing w:after="0" w:line="278" w:lineRule="auto"/>
              <w:rPr>
                <w:color w:val="auto"/>
                <w:sz w:val="18"/>
                <w:szCs w:val="18"/>
              </w:rPr>
            </w:pPr>
            <w:r w:rsidRPr="5F72D2A5">
              <w:rPr>
                <w:color w:val="auto"/>
                <w:sz w:val="18"/>
                <w:szCs w:val="18"/>
              </w:rPr>
              <w:t>Hand off</w:t>
            </w:r>
          </w:p>
        </w:tc>
        <w:tc>
          <w:tcPr>
            <w:tcW w:w="3179"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43A29DC6" w14:textId="78CAADF7">
            <w:pPr>
              <w:spacing w:after="0" w:line="278" w:lineRule="auto"/>
              <w:rPr>
                <w:color w:val="auto"/>
                <w:sz w:val="18"/>
                <w:szCs w:val="18"/>
              </w:rPr>
            </w:pPr>
            <w:r w:rsidRPr="5F72D2A5">
              <w:rPr>
                <w:color w:val="auto"/>
                <w:sz w:val="18"/>
                <w:szCs w:val="18"/>
              </w:rPr>
              <w:t>Clarifies a vague requirement with 5 Whys and targeted questions.</w:t>
            </w:r>
          </w:p>
        </w:tc>
        <w:tc>
          <w:tcPr>
            <w:tcW w:w="3162" w:type="dxa"/>
            <w:tcBorders>
              <w:top w:val="single" w:color="auto" w:sz="8" w:space="0"/>
              <w:left w:val="single" w:color="auto" w:sz="8" w:space="0"/>
              <w:bottom w:val="single" w:color="auto" w:sz="8" w:space="0"/>
              <w:right w:val="single" w:color="auto" w:sz="8" w:space="0"/>
            </w:tcBorders>
            <w:tcMar>
              <w:top w:w="70" w:type="dxa"/>
              <w:left w:w="100" w:type="dxa"/>
              <w:bottom w:w="70" w:type="dxa"/>
              <w:right w:w="100" w:type="dxa"/>
            </w:tcMar>
          </w:tcPr>
          <w:p w:rsidRPr="0061426B" w:rsidR="3E636488" w:rsidP="5F72D2A5" w:rsidRDefault="5116A52D" w14:paraId="590D1154" w14:textId="60FA8833">
            <w:pPr>
              <w:spacing w:after="0" w:line="278" w:lineRule="auto"/>
              <w:rPr>
                <w:color w:val="auto"/>
                <w:sz w:val="18"/>
                <w:szCs w:val="18"/>
              </w:rPr>
            </w:pPr>
            <w:r w:rsidRPr="5F72D2A5">
              <w:rPr>
                <w:b/>
                <w:bCs/>
                <w:color w:val="auto"/>
                <w:sz w:val="18"/>
                <w:szCs w:val="18"/>
              </w:rPr>
              <w:t>5 · Dropped.</w:t>
            </w:r>
            <w:r w:rsidRPr="5F72D2A5">
              <w:rPr>
                <w:color w:val="auto"/>
                <w:sz w:val="18"/>
                <w:szCs w:val="18"/>
              </w:rPr>
              <w:t xml:space="preserve"> “You can just ask a person.”</w:t>
            </w:r>
          </w:p>
        </w:tc>
      </w:tr>
    </w:tbl>
    <w:p w:rsidRPr="0061426B" w:rsidR="00AD0E88" w:rsidP="5F72D2A5" w:rsidRDefault="4A8DC9F8" w14:paraId="79A64573" w14:textId="1D9B30B7">
      <w:pPr>
        <w:spacing w:before="160"/>
        <w:rPr>
          <w:color w:val="auto"/>
          <w:lang w:val="en-US"/>
        </w:rPr>
      </w:pPr>
      <w:r w:rsidRPr="5F72D2A5">
        <w:rPr>
          <w:b/>
          <w:bCs/>
          <w:color w:val="auto"/>
          <w:lang w:val="en-US"/>
        </w:rPr>
        <w:t>Why Decision Log was replaced.</w:t>
      </w:r>
      <w:r w:rsidRPr="5F72D2A5">
        <w:rPr>
          <w:color w:val="auto"/>
          <w:lang w:val="en-US"/>
        </w:rPr>
        <w:t xml:space="preserve"> Decision Log was Box 3 until 22 September 2026, when we swapped it for Jargon Translator. The minutes only say it “fits the team’s flow better”, but our other documents show three reasons. First, it did not chain: it took workshop notes, not Alignment Check output, and the </w:t>
      </w:r>
      <w:hyperlink r:id="rId21">
        <w:r w:rsidRPr="5F72D2A5">
          <w:rPr>
            <w:rStyle w:val="Hyperlink"/>
            <w:color w:val="auto"/>
            <w:lang w:val="en-US"/>
          </w:rPr>
          <w:t>Concept Review</w:t>
        </w:r>
      </w:hyperlink>
      <w:r w:rsidRPr="5F72D2A5">
        <w:rPr>
          <w:color w:val="auto"/>
          <w:lang w:val="en-US"/>
        </w:rPr>
        <w:t xml:space="preserve"> already placed it “above the pipeline”. Second, its main feature failed. The </w:t>
      </w:r>
      <w:hyperlink r:id="rId22">
        <w:r w:rsidRPr="5F72D2A5">
          <w:rPr>
            <w:rStyle w:val="Hyperlink"/>
            <w:color w:val="auto"/>
            <w:lang w:val="en-US"/>
          </w:rPr>
          <w:t>PR review</w:t>
        </w:r>
      </w:hyperlink>
      <w:r w:rsidRPr="5F72D2A5">
        <w:rPr>
          <w:color w:val="auto"/>
          <w:lang w:val="en-US"/>
        </w:rPr>
        <w:t xml:space="preserve"> logged a critical defect (DEF-01): every entry came back “Confirmed”, so the box was inventing the decisions it was meant to record. Third, nothing covered the final handoff to a developer, who often does not share BA and UX terms (Section 2). Alex built the change (</w:t>
      </w:r>
      <w:hyperlink r:id="rId23">
        <w:r w:rsidRPr="5F72D2A5">
          <w:rPr>
            <w:rStyle w:val="Hyperlink"/>
            <w:color w:val="auto"/>
            <w:lang w:val="en-US"/>
          </w:rPr>
          <w:t>PR#11</w:t>
        </w:r>
      </w:hyperlink>
      <w:r w:rsidRPr="5F72D2A5">
        <w:rPr>
          <w:color w:val="auto"/>
          <w:lang w:val="en-US"/>
        </w:rPr>
        <w:t xml:space="preserve">). The cost is traceability: nothing now checks the output against the workshop notes, and the </w:t>
      </w:r>
      <w:hyperlink r:id="rId24">
        <w:r w:rsidRPr="5F72D2A5">
          <w:rPr>
            <w:rStyle w:val="Hyperlink"/>
            <w:color w:val="auto"/>
            <w:lang w:val="en-US"/>
          </w:rPr>
          <w:t>acceptance criteria</w:t>
        </w:r>
      </w:hyperlink>
      <w:r w:rsidRPr="5F72D2A5">
        <w:rPr>
          <w:color w:val="auto"/>
          <w:lang w:val="en-US"/>
        </w:rPr>
        <w:t xml:space="preserve"> list this as an open gap.</w:t>
      </w:r>
    </w:p>
    <w:p w:rsidRPr="0061426B" w:rsidR="00AD0E88" w:rsidP="5F72D2A5" w:rsidRDefault="50CF8774" w14:paraId="0EE10505" w14:textId="41BD7C76">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4.3  Problem statements we did not choose</w:t>
      </w:r>
    </w:p>
    <w:p w:rsidRPr="0061426B" w:rsidR="00AD0E88" w:rsidP="5F72D2A5" w:rsidRDefault="50CF8774" w14:paraId="7E51956B" w14:textId="73CCDA8B">
      <w:pPr>
        <w:rPr>
          <w:color w:val="auto"/>
        </w:rPr>
      </w:pPr>
      <w:r w:rsidRPr="5F72D2A5">
        <w:rPr>
          <w:color w:val="auto"/>
        </w:rPr>
        <w:t>Helbert drafted six candidate problem statements from our Sprint 1 research (</w:t>
      </w:r>
      <w:hyperlink r:id="rId25">
        <w:r w:rsidRPr="5F72D2A5">
          <w:rPr>
            <w:rStyle w:val="Hyperlink"/>
            <w:color w:val="auto"/>
          </w:rPr>
          <w:t>Develop &amp; Prioritise Problem Statements</w:t>
        </w:r>
      </w:hyperlink>
      <w:r w:rsidRPr="5F72D2A5">
        <w:rPr>
          <w:color w:val="auto"/>
        </w:rPr>
        <w:t xml:space="preserve">). We ranked them on evidence strength and how directly our brief let us act. The top two, context lost at handoffs and context stuck in one person’s AI session, became the statement in 1.5, backed by five sources and the two conflicting PRDs in </w:t>
      </w:r>
      <w:r w:rsidR="00490F81">
        <w:rPr>
          <w:color w:val="auto"/>
        </w:rPr>
        <w:t>NBN</w:t>
      </w:r>
      <w:r w:rsidRPr="5F72D2A5">
        <w:rPr>
          <w:color w:val="auto"/>
        </w:rPr>
        <w:t>’s workshop material. The other four were weaker.</w:t>
      </w:r>
    </w:p>
    <w:p w:rsidRPr="0061426B" w:rsidR="00AD0E88" w:rsidP="5F72D2A5" w:rsidRDefault="50CF8774" w14:paraId="190E0CDE" w14:textId="70053E6C">
      <w:pPr>
        <w:rPr>
          <w:color w:val="auto"/>
        </w:rPr>
      </w:pPr>
      <w:r w:rsidRPr="5F72D2A5">
        <w:rPr>
          <w:b/>
          <w:bCs/>
          <w:color w:val="auto"/>
        </w:rPr>
        <w:t>No agreed line between AI and human decisions:</w:t>
      </w:r>
      <w:r w:rsidRPr="5F72D2A5">
        <w:rPr>
          <w:color w:val="auto"/>
        </w:rPr>
        <w:t xml:space="preserve"> ranked third. It is the brief’s ethics rule for every box, so it became a guardrail, with a person checking output before it counts as confirmed.</w:t>
      </w:r>
    </w:p>
    <w:p w:rsidRPr="0061426B" w:rsidR="00AD0E88" w:rsidP="5F72D2A5" w:rsidRDefault="50CF8774" w14:paraId="567CD3CB" w14:textId="468E2292">
      <w:pPr>
        <w:rPr>
          <w:color w:val="auto"/>
        </w:rPr>
      </w:pPr>
      <w:r w:rsidRPr="5F72D2A5">
        <w:rPr>
          <w:b/>
          <w:bCs/>
          <w:color w:val="auto"/>
        </w:rPr>
        <w:t>Growing review workload:</w:t>
      </w:r>
      <w:r w:rsidRPr="5F72D2A5">
        <w:rPr>
          <w:color w:val="auto"/>
        </w:rPr>
        <w:t xml:space="preserve"> solid data, but from code-quality studies, not </w:t>
      </w:r>
      <w:r w:rsidR="00490F81">
        <w:rPr>
          <w:color w:val="auto"/>
        </w:rPr>
        <w:t>NBN</w:t>
      </w:r>
      <w:r w:rsidRPr="5F72D2A5">
        <w:rPr>
          <w:color w:val="auto"/>
        </w:rPr>
        <w:t>, and downstream of the handoff problem.</w:t>
      </w:r>
    </w:p>
    <w:p w:rsidRPr="0061426B" w:rsidR="00AD0E88" w:rsidP="5F72D2A5" w:rsidRDefault="50CF8774" w14:paraId="5470CC84" w14:textId="510C6E0E">
      <w:pPr>
        <w:rPr>
          <w:color w:val="auto"/>
        </w:rPr>
      </w:pPr>
      <w:r w:rsidRPr="5F72D2A5">
        <w:rPr>
          <w:b/>
          <w:bCs/>
          <w:color w:val="auto"/>
        </w:rPr>
        <w:t>Confident but wrong AI output:</w:t>
      </w:r>
      <w:r w:rsidRPr="5F72D2A5">
        <w:rPr>
          <w:color w:val="auto"/>
        </w:rPr>
        <w:t xml:space="preserve"> a strong CMU study, weakly linked to </w:t>
      </w:r>
      <w:r w:rsidR="00490F81">
        <w:rPr>
          <w:color w:val="auto"/>
        </w:rPr>
        <w:t>NBN</w:t>
      </w:r>
      <w:r w:rsidRPr="5F72D2A5">
        <w:rPr>
          <w:color w:val="auto"/>
        </w:rPr>
        <w:t>. It became the design rule that boxes show open questions instead of sounding certain.</w:t>
      </w:r>
    </w:p>
    <w:p w:rsidRPr="0061426B" w:rsidR="00AD0E88" w:rsidP="5F72D2A5" w:rsidRDefault="50CF8774" w14:paraId="040EBC69" w14:textId="68808E12">
      <w:pPr>
        <w:rPr>
          <w:color w:val="auto"/>
        </w:rPr>
      </w:pPr>
      <w:r w:rsidRPr="5F72D2A5">
        <w:rPr>
          <w:b/>
          <w:bCs/>
          <w:color w:val="auto"/>
        </w:rPr>
        <w:t>AI pressure on design and research roles:</w:t>
      </w:r>
      <w:r w:rsidRPr="5F72D2A5">
        <w:rPr>
          <w:color w:val="auto"/>
        </w:rPr>
        <w:t xml:space="preserve"> the weakest evidence, partly off-the-record comments we could not cite, and hard to build a box around.</w:t>
      </w:r>
    </w:p>
    <w:p w:rsidRPr="0061426B" w:rsidR="00AD0E88" w:rsidP="5F72D2A5" w:rsidRDefault="50CF8774" w14:paraId="4BFDE124" w14:textId="54C8B5B9">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4.4  Design ideas ruled out as unbuildable</w:t>
      </w:r>
    </w:p>
    <w:p w:rsidRPr="0061426B" w:rsidR="00AD0E88" w:rsidP="5F72D2A5" w:rsidRDefault="50CF8774" w14:paraId="3B79D790" w14:textId="78D8A82F">
      <w:pPr>
        <w:rPr>
          <w:color w:val="auto"/>
        </w:rPr>
      </w:pPr>
      <w:r w:rsidRPr="5F72D2A5">
        <w:rPr>
          <w:color w:val="auto"/>
        </w:rPr>
        <w:t xml:space="preserve">Two ideas were dropped for good: a model cannot be trusted to judge WCAG conformance (A11y Lens), and Clarifier repeated what a colleague or Handoff Brief already does. The rest were ideas Sprint 1 could not fit, listed in the </w:t>
      </w:r>
      <w:hyperlink r:id="rId26">
        <w:r w:rsidRPr="5F72D2A5">
          <w:rPr>
            <w:rStyle w:val="Hyperlink"/>
            <w:color w:val="auto"/>
          </w:rPr>
          <w:t>Sprint 1 Outcomes</w:t>
        </w:r>
      </w:hyperlink>
      <w:r w:rsidRPr="5F72D2A5">
        <w:rPr>
          <w:color w:val="auto"/>
        </w:rPr>
        <w:t xml:space="preserve"> (§9):</w:t>
      </w:r>
    </w:p>
    <w:p w:rsidRPr="0061426B" w:rsidR="00AD0E88" w:rsidP="5F72D2A5" w:rsidRDefault="50CF8774" w14:paraId="5480D41A" w14:textId="68A29D62">
      <w:pPr>
        <w:rPr>
          <w:color w:val="auto"/>
        </w:rPr>
      </w:pPr>
      <w:r w:rsidRPr="5F72D2A5">
        <w:rPr>
          <w:b/>
          <w:bCs/>
          <w:color w:val="auto"/>
        </w:rPr>
        <w:t>Hosted deployment:</w:t>
      </w:r>
      <w:r w:rsidRPr="5F72D2A5">
        <w:rPr>
          <w:color w:val="auto"/>
        </w:rPr>
        <w:t xml:space="preserve"> blocked by Firebase’s paid storage. Live on 23 September 2026 (</w:t>
      </w:r>
      <w:hyperlink r:id="rId27">
        <w:r w:rsidRPr="5F72D2A5">
          <w:rPr>
            <w:rStyle w:val="Hyperlink"/>
            <w:color w:val="auto"/>
          </w:rPr>
          <w:t>PR#10</w:t>
        </w:r>
      </w:hyperlink>
      <w:r w:rsidRPr="5F72D2A5">
        <w:rPr>
          <w:color w:val="auto"/>
        </w:rPr>
        <w:t>).</w:t>
      </w:r>
    </w:p>
    <w:p w:rsidRPr="0061426B" w:rsidR="00AD0E88" w:rsidP="5F72D2A5" w:rsidRDefault="50CF8774" w14:paraId="1235859F" w14:textId="35ED3B3B">
      <w:pPr>
        <w:rPr>
          <w:color w:val="auto"/>
        </w:rPr>
      </w:pPr>
      <w:r w:rsidRPr="5F72D2A5">
        <w:rPr>
          <w:b/>
          <w:bCs/>
          <w:color w:val="auto"/>
        </w:rPr>
        <w:t>Saving Decision Log entries and video input:</w:t>
      </w:r>
      <w:r w:rsidRPr="5F72D2A5">
        <w:rPr>
          <w:color w:val="auto"/>
        </w:rPr>
        <w:t xml:space="preserve"> not needed once the box was replaced.</w:t>
      </w:r>
    </w:p>
    <w:p w:rsidRPr="0061426B" w:rsidR="00AD0E88" w:rsidP="5F72D2A5" w:rsidRDefault="50CF8774" w14:paraId="27D13B77" w14:textId="6A46F1BD">
      <w:pPr>
        <w:rPr>
          <w:color w:val="auto"/>
        </w:rPr>
      </w:pPr>
      <w:r w:rsidRPr="5F72D2A5">
        <w:rPr>
          <w:b/>
          <w:bCs/>
          <w:color w:val="auto"/>
        </w:rPr>
        <w:t>Accepting or dismissing single drift items:</w:t>
      </w:r>
      <w:r w:rsidRPr="5F72D2A5">
        <w:rPr>
          <w:color w:val="auto"/>
        </w:rPr>
        <w:t xml:space="preserve"> not built, as it needs a UI control.</w:t>
      </w:r>
    </w:p>
    <w:p w:rsidRPr="0061426B" w:rsidR="00AD0E88" w:rsidP="5F72D2A5" w:rsidRDefault="50CF8774" w14:paraId="52A1974D" w14:textId="13C0954D">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4.5  Hosting and deployment alternatives</w:t>
      </w:r>
    </w:p>
    <w:p w:rsidRPr="0061426B" w:rsidR="00AD0E88" w:rsidP="5F72D2A5" w:rsidRDefault="50CF8774" w14:paraId="4E72C06B" w14:textId="59CB4BBC">
      <w:pPr>
        <w:rPr>
          <w:color w:val="auto"/>
        </w:rPr>
      </w:pPr>
      <w:r w:rsidRPr="5F72D2A5">
        <w:rPr>
          <w:color w:val="auto"/>
        </w:rPr>
        <w:t xml:space="preserve">Firebase Storage needs a paid plan with a card on file, which Leon could not resolve when Alex raised it on 28 August, so </w:t>
      </w:r>
      <w:hyperlink r:id="rId28">
        <w:r w:rsidRPr="5F72D2A5">
          <w:rPr>
            <w:rStyle w:val="Hyperlink"/>
            <w:color w:val="auto"/>
          </w:rPr>
          <w:t>Evaluate Hosting</w:t>
        </w:r>
      </w:hyperlink>
      <w:r w:rsidRPr="5F72D2A5">
        <w:rPr>
          <w:color w:val="auto"/>
        </w:rPr>
        <w:t xml:space="preserve"> chose a localhost build with a recorded demo for Sprint 1. Costing waited on Alessio’s answer about funding.</w:t>
      </w:r>
    </w:p>
    <w:p w:rsidRPr="0061426B" w:rsidR="00AD0E88" w:rsidP="5F72D2A5" w:rsidRDefault="50CF8774" w14:paraId="25995F13" w14:textId="0C2AFAF4">
      <w:pPr>
        <w:rPr>
          <w:color w:val="auto"/>
        </w:rPr>
      </w:pPr>
      <w:r w:rsidRPr="5F72D2A5">
        <w:rPr>
          <w:color w:val="auto"/>
        </w:rPr>
        <w:t>In Sprint 2 Helbert compared four free options with no card needed (</w:t>
      </w:r>
      <w:hyperlink r:id="rId29">
        <w:r w:rsidRPr="5F72D2A5">
          <w:rPr>
            <w:rStyle w:val="Hyperlink"/>
            <w:color w:val="auto"/>
          </w:rPr>
          <w:t>Hosting Alternatives</w:t>
        </w:r>
      </w:hyperlink>
      <w:r w:rsidRPr="5F72D2A5">
        <w:rPr>
          <w:color w:val="auto"/>
        </w:rPr>
        <w:t>). Each meant moving a working Firebase app, and Render’s free database is deleted after 30 days, so Alex replaced only the paid parts: files went to Cloudflare R2 and the server to Render, while Firebase Hosting and Firestore stayed (</w:t>
      </w:r>
      <w:hyperlink r:id="rId30">
        <w:r w:rsidRPr="5F72D2A5">
          <w:rPr>
            <w:rStyle w:val="Hyperlink"/>
            <w:color w:val="auto"/>
          </w:rPr>
          <w:t>Hosting Target</w:t>
        </w:r>
      </w:hyperlink>
      <w:r w:rsidRPr="5F72D2A5">
        <w:rPr>
          <w:color w:val="auto"/>
        </w:rPr>
        <w:t>). The model runs on Ollama Cloud’s free tier, with local Ollama as backup (</w:t>
      </w:r>
      <w:hyperlink r:id="rId31">
        <w:r w:rsidRPr="5F72D2A5">
          <w:rPr>
            <w:rStyle w:val="Hyperlink"/>
            <w:color w:val="auto"/>
          </w:rPr>
          <w:t>Inference</w:t>
        </w:r>
      </w:hyperlink>
      <w:r w:rsidRPr="5F72D2A5">
        <w:rPr>
          <w:color w:val="auto"/>
        </w:rPr>
        <w:t>). The app went live on 23 September 2026 (</w:t>
      </w:r>
      <w:hyperlink r:id="rId32">
        <w:r w:rsidRPr="5F72D2A5">
          <w:rPr>
            <w:rStyle w:val="Hyperlink"/>
            <w:color w:val="auto"/>
          </w:rPr>
          <w:t>PR#10</w:t>
        </w:r>
      </w:hyperlink>
      <w:r w:rsidRPr="5F72D2A5">
        <w:rPr>
          <w:color w:val="auto"/>
        </w:rPr>
        <w:t>).</w:t>
      </w:r>
    </w:p>
    <w:p w:rsidRPr="0061426B" w:rsidR="00AD0E88" w:rsidP="5F72D2A5" w:rsidRDefault="3C2CB836" w14:paraId="3752B151" w14:textId="3ADC1FE1">
      <w:pPr>
        <w:pStyle w:val="Heading1"/>
        <w:spacing w:after="160"/>
        <w:rPr>
          <w:rFonts w:ascii="Calibri" w:hAnsi="Calibri" w:eastAsia="Calibri" w:cs="Calibri"/>
          <w:b/>
          <w:bCs/>
          <w:color w:val="auto"/>
          <w:sz w:val="30"/>
          <w:szCs w:val="30"/>
        </w:rPr>
      </w:pPr>
      <w:r w:rsidRPr="5F72D2A5">
        <w:rPr>
          <w:rFonts w:ascii="Calibri" w:hAnsi="Calibri" w:eastAsia="Calibri" w:cs="Calibri"/>
          <w:b/>
          <w:bCs/>
          <w:color w:val="auto"/>
          <w:sz w:val="30"/>
          <w:szCs w:val="30"/>
        </w:rPr>
        <w:t>5.  Ethics and limits</w:t>
      </w:r>
    </w:p>
    <w:p w:rsidRPr="0061426B" w:rsidR="2048CEA3" w:rsidP="5F72D2A5" w:rsidRDefault="16147608" w14:paraId="5B21F6F7" w14:textId="6BB9F23F">
      <w:pPr>
        <w:rPr>
          <w:color w:val="000000" w:themeColor="text1"/>
          <w:lang w:val="en-US"/>
        </w:rPr>
      </w:pPr>
      <w:r w:rsidRPr="5F72D2A5">
        <w:rPr>
          <w:color w:val="auto"/>
          <w:lang w:val="en-US"/>
        </w:rPr>
        <w:t xml:space="preserve">Our evidence comes from </w:t>
      </w:r>
      <w:r w:rsidR="00490F81">
        <w:rPr>
          <w:color w:val="auto"/>
          <w:lang w:val="en-US"/>
        </w:rPr>
        <w:t>NBN</w:t>
      </w:r>
      <w:r w:rsidRPr="5F72D2A5">
        <w:rPr>
          <w:color w:val="auto"/>
          <w:lang w:val="en-US"/>
        </w:rPr>
        <w:t xml:space="preserve">’s workshop and client-scenario material (Discovery Research Log), each member’s secondary research (Section 2), consultations with Leon on trust, governance and role boundaries, and testing: scripted pipeline runs, a hosted-app smoke test and walkthroughs with three outside testers, René, Judy and Jude. None of it comes from </w:t>
      </w:r>
      <w:r w:rsidR="00490F81">
        <w:rPr>
          <w:color w:val="auto"/>
          <w:lang w:val="en-US"/>
        </w:rPr>
        <w:t>NBN</w:t>
      </w:r>
      <w:r w:rsidRPr="5F72D2A5">
        <w:rPr>
          <w:color w:val="auto"/>
          <w:lang w:val="en-US"/>
        </w:rPr>
        <w:t xml:space="preserve"> staff, so every problem statement is a hypothesis to test with </w:t>
      </w:r>
      <w:r w:rsidR="00490F81">
        <w:rPr>
          <w:color w:val="auto"/>
          <w:lang w:val="en-US"/>
        </w:rPr>
        <w:t>NBN</w:t>
      </w:r>
      <w:r w:rsidRPr="5F72D2A5">
        <w:rPr>
          <w:color w:val="auto"/>
          <w:lang w:val="en-US"/>
        </w:rPr>
        <w:t>.</w:t>
      </w:r>
    </w:p>
    <w:p w:rsidRPr="0061426B" w:rsidR="2048CEA3" w:rsidP="5F72D2A5" w:rsidRDefault="22CC6FB7" w14:paraId="5C46517E" w14:textId="2DBB2050">
      <w:pPr>
        <w:rPr>
          <w:color w:val="auto"/>
          <w:lang w:val="en-US"/>
        </w:rPr>
      </w:pPr>
      <w:r w:rsidRPr="5F72D2A5">
        <w:rPr>
          <w:color w:val="auto"/>
          <w:lang w:val="en-US"/>
        </w:rPr>
        <w:t xml:space="preserve">Leon acted as the client, giving domain framing, flagging likely </w:t>
      </w:r>
      <w:r w:rsidR="00490F81">
        <w:rPr>
          <w:color w:val="auto"/>
          <w:lang w:val="en-US"/>
        </w:rPr>
        <w:t>NBN</w:t>
      </w:r>
      <w:r w:rsidRPr="5F72D2A5">
        <w:rPr>
          <w:color w:val="auto"/>
          <w:lang w:val="en-US"/>
        </w:rPr>
        <w:t xml:space="preserve"> constraints and checking decisions before we committed engineering time. Only end users can confirm whether a task feels like friction or valued judgement work, the vocabulary staff use, and constraints such as data governance and tooling access.</w:t>
      </w:r>
    </w:p>
    <w:p w:rsidRPr="0061426B" w:rsidR="00AD0E88" w:rsidP="5F72D2A5" w:rsidRDefault="27A34AE6" w14:paraId="77EA22D6" w14:textId="06694EF4">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5.1  What the pipeline can get wrong</w:t>
      </w:r>
    </w:p>
    <w:p w:rsidRPr="0061426B" w:rsidR="71829D81" w:rsidP="5F72D2A5" w:rsidRDefault="3931A7B7" w14:paraId="054A2655" w14:textId="109C7812">
      <w:pPr>
        <w:rPr>
          <w:color w:val="000000" w:themeColor="text1"/>
          <w:lang w:val="en-US"/>
        </w:rPr>
      </w:pPr>
      <w:r w:rsidRPr="5F72D2A5">
        <w:rPr>
          <w:color w:val="auto"/>
          <w:lang w:val="en-US"/>
        </w:rPr>
        <w:t xml:space="preserve">The main failure is invention: when a source says nothing, the Handoff Brief fills the gap. In test runs it gave a reason for every decision, a six-item definition of done and handoff notes, then marked the brief “Ready to send”. Given an image that never arrived, it wrote a handoff for an unrelated project, with an invented “65% of our target demographic” figure, a Figma file and a brand guide version found nowhere in our material. </w:t>
      </w:r>
      <w:r w:rsidR="00490F81">
        <w:rPr>
          <w:color w:val="auto"/>
          <w:lang w:val="en-US"/>
        </w:rPr>
        <w:t>NBN</w:t>
      </w:r>
      <w:r w:rsidRPr="5F72D2A5">
        <w:rPr>
          <w:color w:val="auto"/>
          <w:lang w:val="en-US"/>
        </w:rPr>
        <w:t>’s workshop material warns against AI introducing biased demographics or unverified assumptions.</w:t>
      </w:r>
    </w:p>
    <w:p w:rsidRPr="0061426B" w:rsidR="71829D81" w:rsidP="5F72D2A5" w:rsidRDefault="3931A7B7" w14:paraId="610DBA25" w14:textId="4B2B64BE">
      <w:pPr>
        <w:rPr>
          <w:color w:val="000000" w:themeColor="text1"/>
          <w:lang w:val="en-US"/>
        </w:rPr>
      </w:pPr>
      <w:r w:rsidRPr="5F72D2A5">
        <w:rPr>
          <w:color w:val="auto"/>
          <w:lang w:val="en-US"/>
        </w:rPr>
        <w:t>Failures carry down the pipeline. Alignment Check took the invented brief as real, has picked a side between two documents and has raised a legal concern nobody had. The Jargon Translator has dropped a legal hedge, smoothed over a contradiction and added unmentioned standards. Decision Log returned “Confirmed” for every entry (DEF-01, Section 4.2).</w:t>
      </w:r>
    </w:p>
    <w:p w:rsidRPr="0061426B" w:rsidR="71829D81" w:rsidP="5F72D2A5" w:rsidRDefault="3931A7B7" w14:paraId="0069FF85" w14:textId="4E75858F">
      <w:pPr>
        <w:rPr>
          <w:color w:val="000000" w:themeColor="text1"/>
          <w:lang w:val="en-US"/>
        </w:rPr>
      </w:pPr>
      <w:r w:rsidRPr="5F72D2A5">
        <w:rPr>
          <w:color w:val="auto"/>
          <w:lang w:val="en-US"/>
        </w:rPr>
        <w:t xml:space="preserve">At </w:t>
      </w:r>
      <w:r w:rsidR="00490F81">
        <w:rPr>
          <w:color w:val="auto"/>
          <w:lang w:val="en-US"/>
        </w:rPr>
        <w:t>NBN</w:t>
      </w:r>
      <w:r w:rsidRPr="5F72D2A5">
        <w:rPr>
          <w:color w:val="auto"/>
          <w:lang w:val="en-US"/>
        </w:rPr>
        <w:t>’s scale the wording matters: customers act on an estimated restoration time or a term such as “major outage”, and the ACMA standard regulates outage information (ACMA, 2024). Reviewers may also miss these errors, given the automation bias in Section 2.</w:t>
      </w:r>
    </w:p>
    <w:p w:rsidRPr="0061426B" w:rsidR="00AD0E88" w:rsidP="5F72D2A5" w:rsidRDefault="27A34AE6" w14:paraId="045AB436" w14:textId="1350A952">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5.2  Guardrails, and what we could not prompt away</w:t>
      </w:r>
    </w:p>
    <w:p w:rsidRPr="0061426B" w:rsidR="18479E21" w:rsidP="5F72D2A5" w:rsidRDefault="43EA28F9" w14:paraId="6015D801" w14:textId="5E21ABA6">
      <w:pPr>
        <w:rPr>
          <w:color w:val="auto"/>
          <w:lang w:val="en-US"/>
        </w:rPr>
      </w:pPr>
      <w:r w:rsidRPr="5F72D2A5">
        <w:rPr>
          <w:color w:val="auto"/>
          <w:lang w:val="en-US"/>
        </w:rPr>
        <w:t>Some guardrails are built in. Every box has a fixed output format; the Handoff Brief uses six set fields and, in René’s walkthrough, reported Status as unfilled instead of inventing a value. Run is greyed out on an unconnected box, and a near-empty file gets a request for project details and a template. Boxes show open questions (Section 4.3), Alignment Check leaves the decision to the user (Section 4.2), and the Jargon Translator writes for one named role. A persistent “AI-generated” cue and named status labels are still to be tested with users (Section 2).</w:t>
      </w:r>
    </w:p>
    <w:p w:rsidRPr="0061426B" w:rsidR="18479E21" w:rsidP="5F72D2A5" w:rsidRDefault="43EA28F9" w14:paraId="6299C171" w14:textId="72EDD351">
      <w:pPr>
        <w:rPr>
          <w:color w:val="auto"/>
        </w:rPr>
      </w:pPr>
      <w:r w:rsidRPr="5F72D2A5">
        <w:rPr>
          <w:color w:val="auto"/>
        </w:rPr>
        <w:t>Some failures could not be prompted away. Invention still appears, so we logged prompt fixes for Alex, such as a “not stated in source” rule and carrying hedges across word for word. Two fixes needed interface changes: a box that receives nothing must say so, and Alignment Check should not run on a single artefact, which is now built (Section 3.8). The brief also requires a human role-owner to check AI output before it counts as confirmed (Section 4.3), which the tool cannot enforce.</w:t>
      </w:r>
    </w:p>
    <w:p w:rsidRPr="0061426B" w:rsidR="00AD0E88" w:rsidP="5F72D2A5" w:rsidRDefault="27A34AE6" w14:paraId="5CBADE21" w14:textId="3227CF1A">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5.3  Research ethics</w:t>
      </w:r>
    </w:p>
    <w:p w:rsidRPr="0061426B" w:rsidR="5AC5A523" w:rsidP="5F72D2A5" w:rsidRDefault="6C7389D6" w14:paraId="02DB320A" w14:textId="2565D1A5">
      <w:pPr>
        <w:rPr>
          <w:color w:val="auto"/>
          <w:lang w:val="en-US"/>
        </w:rPr>
      </w:pPr>
      <w:r w:rsidRPr="5F72D2A5">
        <w:rPr>
          <w:color w:val="auto"/>
          <w:lang w:val="en-US"/>
        </w:rPr>
        <w:t xml:space="preserve">No </w:t>
      </w:r>
      <w:r w:rsidR="00490F81">
        <w:rPr>
          <w:color w:val="auto"/>
          <w:lang w:val="en-US"/>
        </w:rPr>
        <w:t>NBN</w:t>
      </w:r>
      <w:r w:rsidRPr="5F72D2A5">
        <w:rPr>
          <w:color w:val="auto"/>
          <w:lang w:val="en-US"/>
        </w:rPr>
        <w:t xml:space="preserve"> staff took part, so none were asked to consent. We consulted Leon and three outside testers, René, Judy and Jude, who all consented to being recorded.</w:t>
      </w:r>
    </w:p>
    <w:p w:rsidRPr="0061426B" w:rsidR="5AC5A523" w:rsidP="5F72D2A5" w:rsidRDefault="6C7389D6" w14:paraId="6203FC50" w14:textId="7DEAC37D">
      <w:pPr>
        <w:rPr>
          <w:color w:val="auto"/>
          <w:lang w:val="en-US"/>
        </w:rPr>
      </w:pPr>
      <w:r w:rsidRPr="5F72D2A5">
        <w:rPr>
          <w:color w:val="auto"/>
          <w:lang w:val="en-US"/>
        </w:rPr>
        <w:t xml:space="preserve">We tested only with fictional material: the team wrote the scenario and every test document, and the workshop material uses mock data. We have not assessed sending real </w:t>
      </w:r>
      <w:r w:rsidR="00490F81">
        <w:rPr>
          <w:color w:val="auto"/>
          <w:lang w:val="en-US"/>
        </w:rPr>
        <w:t>NBN</w:t>
      </w:r>
      <w:r w:rsidRPr="5F72D2A5">
        <w:rPr>
          <w:color w:val="auto"/>
          <w:lang w:val="en-US"/>
        </w:rPr>
        <w:t xml:space="preserve"> documents to an external hosted model, which raises permission and data governance questions the workshop material itself flags.</w:t>
      </w:r>
    </w:p>
    <w:p w:rsidRPr="0061426B" w:rsidR="5AC5A523" w:rsidP="5F72D2A5" w:rsidRDefault="6C7389D6" w14:paraId="01845206" w14:textId="6BCB74A9">
      <w:pPr>
        <w:rPr>
          <w:color w:val="auto"/>
        </w:rPr>
      </w:pPr>
      <w:r w:rsidRPr="5F72D2A5">
        <w:rPr>
          <w:color w:val="auto"/>
        </w:rPr>
        <w:t>Before showing René and Judy the tool, we asked open questions about how they hand work over, so their answers were not shaped by our concept.</w:t>
      </w:r>
    </w:p>
    <w:p w:rsidRPr="0061426B" w:rsidR="00AD0E88" w:rsidP="5F72D2A5" w:rsidRDefault="5BD62014" w14:paraId="3137E978" w14:textId="1D90AAB4">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5.4  Limits of our evidence</w:t>
      </w:r>
    </w:p>
    <w:p w:rsidR="13FE0BBD" w:rsidP="5F72D2A5" w:rsidRDefault="546C273F" w14:paraId="66381A69" w14:textId="3514F368">
      <w:pPr>
        <w:rPr>
          <w:color w:val="auto"/>
          <w:lang w:val="en-US"/>
        </w:rPr>
      </w:pPr>
      <w:r w:rsidRPr="5F72D2A5">
        <w:rPr>
          <w:color w:val="auto"/>
          <w:lang w:val="en-US"/>
        </w:rPr>
        <w:t xml:space="preserve">Our only user evidence is two rounds of testing with outside testers on a scenario we wrote. It shows the tool can be used, not that </w:t>
      </w:r>
      <w:r w:rsidR="00490F81">
        <w:rPr>
          <w:color w:val="auto"/>
          <w:lang w:val="en-US"/>
        </w:rPr>
        <w:t>NBN</w:t>
      </w:r>
      <w:r w:rsidRPr="5F72D2A5">
        <w:rPr>
          <w:color w:val="auto"/>
          <w:lang w:val="en-US"/>
        </w:rPr>
        <w:t xml:space="preserve"> staff need it. Most of </w:t>
      </w:r>
      <w:r w:rsidR="00490F81">
        <w:rPr>
          <w:color w:val="auto"/>
          <w:lang w:val="en-US"/>
        </w:rPr>
        <w:t>NBN</w:t>
      </w:r>
      <w:r w:rsidRPr="5F72D2A5">
        <w:rPr>
          <w:color w:val="auto"/>
          <w:lang w:val="en-US"/>
        </w:rPr>
        <w:t>’s brand, voice and AI rules are also not public (Section 2).</w:t>
      </w:r>
    </w:p>
    <w:p w:rsidR="13FE0BBD" w:rsidP="5F72D2A5" w:rsidRDefault="546C273F" w14:paraId="7005517F" w14:textId="54D4FFBD">
      <w:pPr>
        <w:rPr>
          <w:color w:val="auto"/>
          <w:lang w:val="en-US"/>
        </w:rPr>
      </w:pPr>
      <w:r w:rsidRPr="5F72D2A5">
        <w:rPr>
          <w:color w:val="auto"/>
          <w:lang w:val="en-US"/>
        </w:rPr>
        <w:t>Round 2 ran on 20 October on the deployed, redesigned build, with the same tasks as round 1. Jude replaced René, who was unavailable, after watching René’s round 1 session, and Judy had done round 1, so both knew the tool, which Judy said explained some of the improvement. Both finished every task and explained every box, and the round 1 problems with uploads, Stitch UI freezes and re-runs did not recur. Unsure moments fell from five to four and defects from ten to eight (High from four to two). Text and boxes are still small at the 60% default zoom, dragging sometimes stuck until the browser tab was switched, and both said first-time users would need instructions.</w:t>
      </w:r>
    </w:p>
    <w:p w:rsidRPr="0061426B" w:rsidR="22DEF79B" w:rsidP="5F72D2A5" w:rsidRDefault="09688610" w14:paraId="5E6FC7D7" w14:textId="6B40FB5C">
      <w:pPr>
        <w:rPr>
          <w:color w:val="auto"/>
        </w:rPr>
      </w:pPr>
      <w:r w:rsidRPr="5F72D2A5">
        <w:rPr>
          <w:color w:val="auto"/>
        </w:rPr>
        <w:t>Our testing was also small: the team wrote the inputs, planted defects and answer key and ran each scenario a few times, so the results show behaviour on known flaws, not an error rate.</w:t>
      </w:r>
    </w:p>
    <w:p w:rsidRPr="0061426B" w:rsidR="00AD0E88" w:rsidP="5F72D2A5" w:rsidRDefault="27A34AE6" w14:paraId="749E0511" w14:textId="2565255C">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5.5  Technical and delivery limits</w:t>
      </w:r>
    </w:p>
    <w:p w:rsidRPr="0061426B" w:rsidR="6C89FB53" w:rsidP="5F72D2A5" w:rsidRDefault="71C17E03" w14:paraId="126CB751" w14:textId="1C90BD2C">
      <w:pPr>
        <w:rPr>
          <w:color w:val="auto"/>
        </w:rPr>
      </w:pPr>
      <w:r w:rsidRPr="5F72D2A5">
        <w:rPr>
          <w:color w:val="auto"/>
        </w:rPr>
        <w:t>The app has been live since 23 September 2026 at ai-canva-22-</w:t>
      </w:r>
      <w:r w:rsidR="00490F81">
        <w:rPr>
          <w:color w:val="auto"/>
        </w:rPr>
        <w:t>NBN</w:t>
      </w:r>
      <w:r w:rsidRPr="5F72D2A5">
        <w:rPr>
          <w:color w:val="auto"/>
        </w:rPr>
        <w:t>-fee4b.web.app and depends on Ollama Cloud’s free tier, which we do not control (Section 4.5).</w:t>
      </w:r>
    </w:p>
    <w:p w:rsidRPr="0061426B" w:rsidR="6C89FB53" w:rsidP="5F72D2A5" w:rsidRDefault="71C17E03" w14:paraId="1D7FC5E7" w14:textId="1AE14CED">
      <w:pPr>
        <w:rPr>
          <w:color w:val="auto"/>
        </w:rPr>
      </w:pPr>
      <w:r w:rsidRPr="5F72D2A5">
        <w:rPr>
          <w:color w:val="auto"/>
        </w:rPr>
        <w:t>Known faults remain, all logged for Alex: the invention faults above, a box reusing old input on a rerun, silent upload failures, and nine defects from a Sprint 2 Week 3 smoke test, such as a Change Image button that does not replace the image. Every output therefore needs a human check before anyone acts on it.</w:t>
      </w:r>
    </w:p>
    <w:p w:rsidRPr="0061426B" w:rsidR="00AD0E88" w:rsidP="5F72D2A5" w:rsidRDefault="27A34AE6" w14:paraId="7F30D139" w14:textId="7E26F0B1">
      <w:pPr>
        <w:pStyle w:val="Heading2"/>
        <w:spacing w:before="240"/>
        <w:rPr>
          <w:rFonts w:ascii="Calibri" w:hAnsi="Calibri" w:eastAsia="Calibri" w:cs="Calibri"/>
          <w:b/>
          <w:bCs/>
          <w:color w:val="auto"/>
          <w:sz w:val="24"/>
          <w:szCs w:val="24"/>
          <w:lang w:val="en-US"/>
        </w:rPr>
      </w:pPr>
      <w:r w:rsidRPr="5F72D2A5">
        <w:rPr>
          <w:rFonts w:ascii="Calibri" w:hAnsi="Calibri" w:eastAsia="Calibri" w:cs="Calibri"/>
          <w:b/>
          <w:bCs/>
          <w:color w:val="auto"/>
          <w:sz w:val="24"/>
          <w:szCs w:val="24"/>
          <w:lang w:val="en-US"/>
        </w:rPr>
        <w:t>5.6  What was out of scope</w:t>
      </w:r>
    </w:p>
    <w:p w:rsidRPr="0061426B" w:rsidR="2135D793" w:rsidP="5F72D2A5" w:rsidRDefault="4DA22A3C" w14:paraId="18962A0B" w14:textId="4509D7C4">
      <w:pPr>
        <w:rPr>
          <w:color w:val="auto"/>
          <w:lang w:val="en-US"/>
        </w:rPr>
      </w:pPr>
      <w:r w:rsidRPr="5F72D2A5">
        <w:rPr>
          <w:color w:val="auto"/>
          <w:lang w:val="en-US"/>
        </w:rPr>
        <w:t xml:space="preserve">The tool checks a handoff between two roles for lost context and drift, then restates the result in the receiving role’s language. It does not replace anyone’s work. We scoped it to what one developer could build and maintain, removing the SDLC and code-planning boxes. Research with </w:t>
      </w:r>
      <w:r w:rsidR="00490F81">
        <w:rPr>
          <w:color w:val="auto"/>
          <w:lang w:val="en-US"/>
        </w:rPr>
        <w:t>NBN</w:t>
      </w:r>
      <w:r w:rsidRPr="5F72D2A5">
        <w:rPr>
          <w:color w:val="auto"/>
          <w:lang w:val="en-US"/>
        </w:rPr>
        <w:t xml:space="preserve"> staff and integration with </w:t>
      </w:r>
      <w:r w:rsidR="00490F81">
        <w:rPr>
          <w:color w:val="auto"/>
          <w:lang w:val="en-US"/>
        </w:rPr>
        <w:t>NBN</w:t>
      </w:r>
      <w:r w:rsidRPr="5F72D2A5">
        <w:rPr>
          <w:color w:val="auto"/>
          <w:lang w:val="en-US"/>
        </w:rPr>
        <w:t xml:space="preserve"> systems were out of reach.</w:t>
      </w:r>
    </w:p>
    <w:p w:rsidRPr="0061426B" w:rsidR="2135D793" w:rsidP="5F72D2A5" w:rsidRDefault="4DA22A3C" w14:paraId="19F632A2" w14:textId="1A219046">
      <w:pPr>
        <w:keepNext/>
        <w:rPr>
          <w:color w:val="auto"/>
        </w:rPr>
      </w:pPr>
      <w:r w:rsidRPr="5F72D2A5">
        <w:rPr>
          <w:color w:val="auto"/>
        </w:rPr>
        <w:t>Four known limits are left for future work:</w:t>
      </w:r>
    </w:p>
    <w:p w:rsidRPr="0061426B" w:rsidR="2135D793" w:rsidP="5F72D2A5" w:rsidRDefault="4DA22A3C" w14:paraId="17CCDCA1" w14:textId="48816697">
      <w:pPr>
        <w:pStyle w:val="ListParagraph"/>
        <w:numPr>
          <w:ilvl w:val="0"/>
          <w:numId w:val="2"/>
        </w:numPr>
        <w:rPr>
          <w:color w:val="000000" w:themeColor="text1"/>
          <w:lang w:val="en-US"/>
        </w:rPr>
      </w:pPr>
      <w:r w:rsidRPr="5F72D2A5">
        <w:rPr>
          <w:b/>
          <w:bCs/>
          <w:color w:val="auto"/>
          <w:lang w:val="en-US"/>
        </w:rPr>
        <w:t>Box-level locking:</w:t>
      </w:r>
      <w:r w:rsidRPr="5F72D2A5">
        <w:rPr>
          <w:color w:val="auto"/>
          <w:lang w:val="en-US"/>
        </w:rPr>
        <w:t xml:space="preserve"> two users on one board can type in the same box with no lock and no sign the other is there. Ben, our technical advisor, said locking was optional, and the smoke test suggested locking a box while someone edits it and showing who.</w:t>
      </w:r>
    </w:p>
    <w:p w:rsidRPr="0061426B" w:rsidR="2135D793" w:rsidP="5F72D2A5" w:rsidRDefault="4DA22A3C" w14:paraId="49E3970E" w14:textId="43C20A0E">
      <w:pPr>
        <w:pStyle w:val="ListParagraph"/>
        <w:numPr>
          <w:ilvl w:val="0"/>
          <w:numId w:val="2"/>
        </w:numPr>
        <w:rPr>
          <w:color w:val="000000" w:themeColor="text1"/>
        </w:rPr>
      </w:pPr>
      <w:r w:rsidRPr="5F72D2A5">
        <w:rPr>
          <w:b/>
          <w:bCs/>
          <w:color w:val="auto"/>
        </w:rPr>
        <w:t>Concurrent editing:</w:t>
      </w:r>
      <w:r w:rsidRPr="5F72D2A5">
        <w:rPr>
          <w:color w:val="auto"/>
        </w:rPr>
        <w:t xml:space="preserve"> typing in the same box at once overwrites text with no warning, and running a box during someone else’s edit uses the old input. Conflict handling is not built.</w:t>
      </w:r>
    </w:p>
    <w:p w:rsidRPr="0061426B" w:rsidR="2135D793" w:rsidP="5F72D2A5" w:rsidRDefault="4DA22A3C" w14:paraId="154EA225" w14:textId="2D4685AE">
      <w:pPr>
        <w:pStyle w:val="ListParagraph"/>
        <w:numPr>
          <w:ilvl w:val="0"/>
          <w:numId w:val="2"/>
        </w:numPr>
        <w:rPr>
          <w:color w:val="000000" w:themeColor="text1"/>
          <w:lang w:val="en-US"/>
        </w:rPr>
      </w:pPr>
      <w:r w:rsidRPr="5F72D2A5">
        <w:rPr>
          <w:b/>
          <w:bCs/>
          <w:color w:val="auto"/>
          <w:lang w:val="en-US"/>
        </w:rPr>
        <w:t>Offline handling:</w:t>
      </w:r>
      <w:r w:rsidRPr="5F72D2A5">
        <w:rPr>
          <w:color w:val="auto"/>
          <w:lang w:val="en-US"/>
        </w:rPr>
        <w:t xml:space="preserve"> edits made offline were kept after reconnecting. Running a box offline shows a raw “NetworkError” that stays after a refresh, so a plain offline message is future work.</w:t>
      </w:r>
    </w:p>
    <w:p w:rsidRPr="0061426B" w:rsidR="2135D793" w:rsidP="5F72D2A5" w:rsidRDefault="4DA22A3C" w14:paraId="28044189" w14:textId="3C1F3731">
      <w:pPr>
        <w:pStyle w:val="ListParagraph"/>
        <w:numPr>
          <w:ilvl w:val="0"/>
          <w:numId w:val="2"/>
        </w:numPr>
        <w:rPr>
          <w:color w:val="000000" w:themeColor="text1"/>
        </w:rPr>
      </w:pPr>
      <w:r w:rsidRPr="5F72D2A5">
        <w:rPr>
          <w:b/>
          <w:bCs/>
          <w:color w:val="auto"/>
        </w:rPr>
        <w:t>Image input:</w:t>
      </w:r>
      <w:r w:rsidRPr="5F72D2A5">
        <w:rPr>
          <w:color w:val="auto"/>
        </w:rPr>
        <w:t xml:space="preserve"> text and PDF uploads work, but .docx uploads sometimes fail, Change Image does not replace an image, and in the 12 October retest an image sent through the unified input never reached the Handoff Brief.</w:t>
      </w:r>
    </w:p>
    <w:p w:rsidRPr="0061426B" w:rsidR="1468FEAB" w:rsidP="5F72D2A5" w:rsidRDefault="49BA1EF4" w14:paraId="4CAC09A0" w14:textId="01628059">
      <w:pPr>
        <w:pStyle w:val="Heading1"/>
        <w:spacing w:after="160"/>
        <w:rPr>
          <w:rFonts w:ascii="Calibri" w:hAnsi="Calibri" w:eastAsia="Calibri" w:cs="Calibri"/>
          <w:b/>
          <w:bCs/>
          <w:color w:val="auto"/>
          <w:sz w:val="30"/>
          <w:szCs w:val="30"/>
        </w:rPr>
      </w:pPr>
      <w:r w:rsidRPr="5F72D2A5">
        <w:rPr>
          <w:rFonts w:ascii="Calibri" w:hAnsi="Calibri" w:eastAsia="Calibri" w:cs="Calibri"/>
          <w:b/>
          <w:bCs/>
          <w:color w:val="auto"/>
          <w:sz w:val="30"/>
          <w:szCs w:val="30"/>
        </w:rPr>
        <w:t>6.  Team reflection</w:t>
      </w:r>
    </w:p>
    <w:p w:rsidRPr="0061426B" w:rsidR="1468FEAB" w:rsidP="5F72D2A5" w:rsidRDefault="49BA1EF4" w14:paraId="3223D3FF" w14:textId="55460CC5">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6.1  How we worked</w:t>
      </w:r>
    </w:p>
    <w:p w:rsidRPr="0061426B" w:rsidR="1468FEAB" w:rsidP="5F72D2A5" w:rsidRDefault="49BA1EF4" w14:paraId="3F9199FE" w14:textId="23DEA181">
      <w:pPr>
        <w:rPr>
          <w:color w:val="auto"/>
        </w:rPr>
      </w:pPr>
      <w:r w:rsidRPr="5F72D2A5">
        <w:rPr>
          <w:color w:val="auto"/>
        </w:rPr>
        <w:t>We were a team of four: Hami (PM), Helbert (BA), Sophie (UX) and Alex (Dev). We met weekly as a team and with Leon, and had scheduled check-ins with Ben, our technical advisor.</w:t>
      </w:r>
    </w:p>
    <w:p w:rsidRPr="0061426B" w:rsidR="1468FEAB" w:rsidP="5F72D2A5" w:rsidRDefault="49BA1EF4" w14:paraId="679135C1" w14:textId="4B7DF2F2">
      <w:pPr>
        <w:rPr>
          <w:color w:val="auto"/>
        </w:rPr>
      </w:pPr>
      <w:r w:rsidRPr="5F72D2A5">
        <w:rPr>
          <w:color w:val="auto"/>
        </w:rPr>
        <w:t xml:space="preserve">Every task was a card in the </w:t>
      </w:r>
      <w:hyperlink r:id="rId33">
        <w:r w:rsidRPr="5F72D2A5">
          <w:rPr>
            <w:rStyle w:val="Hyperlink"/>
            <w:color w:val="auto"/>
          </w:rPr>
          <w:t>team Planner</w:t>
        </w:r>
      </w:hyperlink>
      <w:r w:rsidRPr="5F72D2A5">
        <w:rPr>
          <w:color w:val="auto"/>
        </w:rPr>
        <w:t>, and a card could only be closed with a completion comment covering four fields: Done, Deliverable, Note for next role, and Link. The note named the next person, and the comments, copied into the master document, became our evidence trail.</w:t>
      </w:r>
    </w:p>
    <w:p w:rsidRPr="0061426B" w:rsidR="1468FEAB" w:rsidP="5F72D2A5" w:rsidRDefault="49BA1EF4" w14:paraId="21810772" w14:textId="2BAAE720">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6.2  What changed across the project</w:t>
      </w:r>
    </w:p>
    <w:p w:rsidRPr="0061426B" w:rsidR="1468FEAB" w:rsidP="5F72D2A5" w:rsidRDefault="49BA1EF4" w14:paraId="4CBCC2C7" w14:textId="190FBBE9">
      <w:pPr>
        <w:rPr>
          <w:color w:val="auto"/>
        </w:rPr>
      </w:pPr>
      <w:r w:rsidRPr="5F72D2A5">
        <w:rPr>
          <w:color w:val="auto"/>
        </w:rPr>
        <w:t>After Week 1 the brief changed from an open UX problem to a fixed AI Canva build, and Darcy withdrew, leaving one developer. We re-scoped the board on 31 August and brought box registration forward into Sprint 1.</w:t>
      </w:r>
    </w:p>
    <w:p w:rsidRPr="0061426B" w:rsidR="1468FEAB" w:rsidP="5F72D2A5" w:rsidRDefault="49BA1EF4" w14:paraId="08F89B4D" w14:textId="203BB111">
      <w:pPr>
        <w:rPr>
          <w:color w:val="auto"/>
        </w:rPr>
      </w:pPr>
      <w:r w:rsidRPr="5F72D2A5">
        <w:rPr>
          <w:color w:val="auto"/>
        </w:rPr>
        <w:t xml:space="preserve">The biggest change was losing access to </w:t>
      </w:r>
      <w:r w:rsidR="00490F81">
        <w:rPr>
          <w:color w:val="auto"/>
        </w:rPr>
        <w:t>NBN</w:t>
      </w:r>
      <w:r w:rsidRPr="5F72D2A5">
        <w:rPr>
          <w:color w:val="auto"/>
        </w:rPr>
        <w:t>. LinkedIn outreach produced no interview, and in Sprint 1 Week 3 we lost the two employees Leon had offered, so we logged a formal scope change and replaced interviews with proxy testing in two rounds, on 23 September and 20 October (Section 5.4).</w:t>
      </w:r>
    </w:p>
    <w:p w:rsidRPr="0061426B" w:rsidR="1468FEAB" w:rsidP="5F72D2A5" w:rsidRDefault="49BA1EF4" w14:paraId="6F7CDA70" w14:textId="4A9D0EED">
      <w:pPr>
        <w:rPr>
          <w:color w:val="auto"/>
        </w:rPr>
      </w:pPr>
      <w:r w:rsidRPr="5F72D2A5">
        <w:rPr>
          <w:color w:val="auto"/>
        </w:rPr>
        <w:t>On 22 September we replaced Decision Log with Jargon Translator (Section 4.2). Contact with Leon had lapsed, so we decided as a team and set defaults for his open questions, with a 7 October cut-off. He first saw the new pipeline on 5 October.</w:t>
      </w:r>
    </w:p>
    <w:p w:rsidRPr="0061426B" w:rsidR="1468FEAB" w:rsidP="5F72D2A5" w:rsidRDefault="49BA1EF4" w14:paraId="4DF50443" w14:textId="5B000B05">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6.3  Three deliberate decisions that can look like shortcuts</w:t>
      </w:r>
    </w:p>
    <w:p w:rsidRPr="0061426B" w:rsidR="1468FEAB" w:rsidP="5F72D2A5" w:rsidRDefault="49BA1EF4" w14:paraId="03FBA7AC" w14:textId="2C867D8F">
      <w:pPr>
        <w:rPr>
          <w:color w:val="auto"/>
        </w:rPr>
      </w:pPr>
      <w:r w:rsidRPr="5F72D2A5">
        <w:rPr>
          <w:color w:val="auto"/>
        </w:rPr>
        <w:t>Every build was tested by a non-developer: Sophie reviewed the Sprint 1 pull request, then she and Helbert tested every build, finding DEF-01 and the invented Handoff Brief content (Section 5.1).</w:t>
      </w:r>
    </w:p>
    <w:p w:rsidRPr="0061426B" w:rsidR="1468FEAB" w:rsidP="5F72D2A5" w:rsidRDefault="49BA1EF4" w14:paraId="1087EDD8" w14:textId="2CDBD1D1">
      <w:pPr>
        <w:rPr>
          <w:color w:val="auto"/>
        </w:rPr>
      </w:pPr>
      <w:r w:rsidRPr="5F72D2A5">
        <w:rPr>
          <w:color w:val="auto"/>
        </w:rPr>
        <w:t>Helbert wrote the assumptions analysis alone, and the team challenged it at the 1 September brainstorm before any box was scored (Section 4.1).</w:t>
      </w:r>
    </w:p>
    <w:p w:rsidRPr="0061426B" w:rsidR="1468FEAB" w:rsidP="5F72D2A5" w:rsidRDefault="49BA1EF4" w14:paraId="1998F1F2" w14:textId="3AC45A6B">
      <w:pPr>
        <w:rPr>
          <w:color w:val="auto"/>
        </w:rPr>
      </w:pPr>
      <w:r w:rsidRPr="5F72D2A5">
        <w:rPr>
          <w:color w:val="auto"/>
        </w:rPr>
        <w:t>We split the hosting work: we raised the paid-plan problem in Sprint 1 Week 2 so the slow approval could start, while building locally (Section 4.5).</w:t>
      </w:r>
    </w:p>
    <w:p w:rsidRPr="0061426B" w:rsidR="1468FEAB" w:rsidP="5F72D2A5" w:rsidRDefault="49BA1EF4" w14:paraId="6A74946D" w14:textId="38AEC3CF">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6.4  What we would do differently</w:t>
      </w:r>
    </w:p>
    <w:p w:rsidRPr="0061426B" w:rsidR="1468FEAB" w:rsidP="5F72D2A5" w:rsidRDefault="49BA1EF4" w14:paraId="415D2A96" w14:textId="0AB69F16">
      <w:pPr>
        <w:rPr>
          <w:color w:val="auto"/>
        </w:rPr>
      </w:pPr>
      <w:r w:rsidRPr="5F72D2A5">
        <w:rPr>
          <w:color w:val="auto"/>
        </w:rPr>
        <w:t>Next time, we would record each decision’s reason when we make it. Our minutes only say that Jargon Translator “fits the team’s flow better”, so the reasons in Section 4.2 had to be reconstructed. The new box also ran Decision Log logic for about a week until Helbert’s acceptance criteria caught it and Alex rebuilt it (</w:t>
      </w:r>
      <w:hyperlink r:id="rId34">
        <w:r w:rsidRPr="5F72D2A5">
          <w:rPr>
            <w:rStyle w:val="Hyperlink"/>
            <w:color w:val="auto"/>
          </w:rPr>
          <w:t>PR#11</w:t>
        </w:r>
      </w:hyperlink>
      <w:r w:rsidRPr="5F72D2A5">
        <w:rPr>
          <w:color w:val="auto"/>
        </w:rPr>
        <w:t>). Completion comments recorded why we did each task, but nothing recorded meeting decisions, the gap our own tool is meant to close.</w:t>
      </w:r>
    </w:p>
    <w:p w:rsidRPr="0061426B" w:rsidR="1468FEAB" w:rsidP="5F72D2A5" w:rsidRDefault="49BA1EF4" w14:paraId="1311C9D0" w14:textId="239D2872">
      <w:pPr>
        <w:rPr>
          <w:color w:val="auto"/>
        </w:rPr>
      </w:pPr>
      <w:r w:rsidRPr="5F72D2A5">
        <w:rPr>
          <w:color w:val="auto"/>
        </w:rPr>
        <w:t xml:space="preserve">We would also plan for losing client access. We pursued one route to </w:t>
      </w:r>
      <w:r w:rsidR="00490F81">
        <w:rPr>
          <w:color w:val="auto"/>
        </w:rPr>
        <w:t>NBN</w:t>
      </w:r>
      <w:r w:rsidRPr="5F72D2A5">
        <w:rPr>
          <w:color w:val="auto"/>
        </w:rPr>
        <w:t xml:space="preserve"> at a time, and booking proxy testers in Sprint 1 would have given us user evidence before selecting boxes.</w:t>
      </w:r>
    </w:p>
    <w:p w:rsidRPr="0061426B" w:rsidR="1468FEAB" w:rsidP="5F72D2A5" w:rsidRDefault="49BA1EF4" w14:paraId="6CBAB978" w14:textId="478A35C4">
      <w:pPr>
        <w:pStyle w:val="Heading2"/>
        <w:spacing w:before="240"/>
        <w:rPr>
          <w:rFonts w:ascii="Calibri" w:hAnsi="Calibri" w:eastAsia="Calibri" w:cs="Calibri"/>
          <w:b/>
          <w:bCs/>
          <w:color w:val="auto"/>
          <w:sz w:val="24"/>
          <w:szCs w:val="24"/>
        </w:rPr>
      </w:pPr>
      <w:r w:rsidRPr="5F72D2A5">
        <w:rPr>
          <w:rFonts w:ascii="Calibri" w:hAnsi="Calibri" w:eastAsia="Calibri" w:cs="Calibri"/>
          <w:b/>
          <w:bCs/>
          <w:color w:val="auto"/>
          <w:sz w:val="24"/>
          <w:szCs w:val="24"/>
        </w:rPr>
        <w:t>6.5  Individual reflections</w:t>
      </w:r>
    </w:p>
    <w:p w:rsidRPr="0061426B" w:rsidR="1468FEAB" w:rsidP="5F72D2A5" w:rsidRDefault="0C82C5EF" w14:paraId="4B5F8C6D" w14:textId="0B368DD5">
      <w:pPr>
        <w:keepNext/>
        <w:spacing w:before="160" w:after="60"/>
        <w:rPr>
          <w:b/>
          <w:bCs/>
          <w:color w:val="auto"/>
        </w:rPr>
      </w:pPr>
      <w:r w:rsidRPr="5F72D2A5">
        <w:rPr>
          <w:b/>
          <w:bCs/>
          <w:color w:val="auto"/>
        </w:rPr>
        <w:t>Hami (PM)</w:t>
      </w:r>
    </w:p>
    <w:p w:rsidR="29FAA39A" w:rsidP="5F72D2A5" w:rsidRDefault="0A79F5FA" w14:paraId="033E7EEC" w14:textId="36384584">
      <w:pPr>
        <w:rPr>
          <w:color w:val="000000" w:themeColor="text1"/>
        </w:rPr>
      </w:pPr>
      <w:r w:rsidRPr="5F72D2A5">
        <w:rPr>
          <w:color w:val="auto"/>
        </w:rPr>
        <w:t xml:space="preserve">As PM, one thing that went well was holding every card to a completion comment that named the next person picking up the work, so every handoff was written down and the comments became our evidence trail. When we lost </w:t>
      </w:r>
      <w:r w:rsidR="00490F81">
        <w:rPr>
          <w:color w:val="auto"/>
        </w:rPr>
        <w:t>NBN</w:t>
      </w:r>
      <w:r w:rsidRPr="5F72D2A5">
        <w:rPr>
          <w:color w:val="auto"/>
        </w:rPr>
        <w:t xml:space="preserve"> access in Sprint 1 Week 3, I logged the scope change and re-planned the board the same week, and every member still met the four-hour target. What I would do differently is put my own work on the board. In Sprint 2 I held no tracked cards while Alex carried the build, deployment and inference alone, and I only moved report sections off him in Sprint 3. I would also recruit proxy testers in Sprint 1, as late recruitment pushed our first walkthrough into Sprint 2.</w:t>
      </w:r>
    </w:p>
    <w:p w:rsidRPr="0061426B" w:rsidR="1468FEAB" w:rsidP="5F72D2A5" w:rsidRDefault="0C82C5EF" w14:paraId="41107DF3" w14:textId="5D92BDAA">
      <w:pPr>
        <w:keepNext/>
        <w:spacing w:before="160" w:after="60"/>
        <w:rPr>
          <w:b/>
          <w:bCs/>
          <w:color w:val="auto"/>
        </w:rPr>
      </w:pPr>
      <w:r w:rsidRPr="5F72D2A5">
        <w:rPr>
          <w:b/>
          <w:bCs/>
          <w:color w:val="auto"/>
        </w:rPr>
        <w:t>Helbert (BA)</w:t>
      </w:r>
    </w:p>
    <w:p w:rsidR="29FAA39A" w:rsidP="5F72D2A5" w:rsidRDefault="0A79F5FA" w14:paraId="1D801AC1" w14:textId="580BFF73">
      <w:pPr>
        <w:rPr>
          <w:color w:val="000000" w:themeColor="text1"/>
        </w:rPr>
      </w:pPr>
      <w:r w:rsidRPr="5F72D2A5">
        <w:rPr>
          <w:color w:val="auto"/>
        </w:rPr>
        <w:t>As BA, I tested every build alongside Sophie, because Alex was our only developer and shouldn’t test his own code. What went well was writing acceptance criteria before each build. They caught the new Jargon Translator box still running Decision Log logic, which Alex rebuilt in PR#11, and they helped us find DEF-01 and the content the Handoff Brief had invented. What I would do differently is test sooner. That mismatch ran for about a week before I caught it. Next time I would run the acceptance criteria on every pull request as it lands, so errors don’t pile up on one developer.</w:t>
      </w:r>
    </w:p>
    <w:p w:rsidRPr="0061426B" w:rsidR="1468FEAB" w:rsidP="5F72D2A5" w:rsidRDefault="0C82C5EF" w14:paraId="7C75553B" w14:textId="03D5D850">
      <w:pPr>
        <w:keepNext/>
        <w:spacing w:before="160" w:after="60"/>
        <w:rPr>
          <w:b/>
          <w:bCs/>
          <w:color w:val="auto"/>
        </w:rPr>
      </w:pPr>
      <w:r w:rsidRPr="5F72D2A5">
        <w:rPr>
          <w:b/>
          <w:bCs/>
          <w:color w:val="auto"/>
        </w:rPr>
        <w:t>Sophie (UX)</w:t>
      </w:r>
    </w:p>
    <w:p w:rsidR="3D21C0B2" w:rsidP="5F72D2A5" w:rsidRDefault="04FB8BAC" w14:paraId="5CD64298" w14:textId="7ED96507">
      <w:pPr>
        <w:rPr>
          <w:color w:val="auto"/>
        </w:rPr>
      </w:pPr>
      <w:r w:rsidRPr="5F72D2A5">
        <w:rPr>
          <w:color w:val="auto"/>
        </w:rPr>
        <w:t xml:space="preserve">One thing that went well was designing the mockups. I built them around the requirements, WCAG 2.2 AA, a colour palette finalised from </w:t>
      </w:r>
      <w:r w:rsidR="00490F81">
        <w:rPr>
          <w:color w:val="auto"/>
        </w:rPr>
        <w:t>NBN</w:t>
      </w:r>
      <w:r w:rsidRPr="5F72D2A5">
        <w:rPr>
          <w:color w:val="auto"/>
        </w:rPr>
        <w:t xml:space="preserve">’s public brand data, and guardrails such as the “AI-generated” cue and the input rules warning. Contrast checks shaped the design: </w:t>
      </w:r>
      <w:r w:rsidR="00490F81">
        <w:rPr>
          <w:color w:val="auto"/>
        </w:rPr>
        <w:t>NBN</w:t>
      </w:r>
      <w:r w:rsidRPr="5F72D2A5">
        <w:rPr>
          <w:color w:val="auto"/>
        </w:rPr>
        <w:t>’s green failed on white, so I kept it to icons and large fills. The mockups gave the developer a clear example to build from.</w:t>
      </w:r>
    </w:p>
    <w:p w:rsidR="001D003C" w:rsidP="5F72D2A5" w:rsidRDefault="5F72D2A5" w14:paraId="05647B11" w14:textId="32D09F83">
      <w:pPr>
        <w:rPr>
          <w:color w:val="auto"/>
        </w:rPr>
      </w:pPr>
      <w:r w:rsidRPr="5F72D2A5">
        <w:rPr>
          <w:color w:val="auto"/>
        </w:rPr>
        <w:t xml:space="preserve">What I would do differently is the usability testing. Non-technical proxy testers showed the tool was usable, but not whether </w:t>
      </w:r>
      <w:r w:rsidR="00490F81">
        <w:rPr>
          <w:color w:val="auto"/>
        </w:rPr>
        <w:t>NBN</w:t>
      </w:r>
      <w:r w:rsidRPr="5F72D2A5">
        <w:rPr>
          <w:color w:val="auto"/>
        </w:rPr>
        <w:t xml:space="preserve"> staff needed it. Direct access would have given us more on </w:t>
      </w:r>
      <w:r w:rsidR="00490F81">
        <w:rPr>
          <w:color w:val="auto"/>
        </w:rPr>
        <w:t>NBN</w:t>
      </w:r>
      <w:r w:rsidRPr="5F72D2A5">
        <w:rPr>
          <w:color w:val="auto"/>
        </w:rPr>
        <w:t>’s regulations, standards and requirements, and more relevant results. Next time, I would push to recruit testers in similar roles earlier, so the results sit closer to real users.</w:t>
      </w:r>
    </w:p>
    <w:p w:rsidRPr="0061426B" w:rsidR="1468FEAB" w:rsidP="5F72D2A5" w:rsidRDefault="49BA1EF4" w14:paraId="22376B79" w14:textId="3223157B">
      <w:pPr>
        <w:keepNext/>
        <w:spacing w:before="160" w:after="60"/>
        <w:rPr>
          <w:b/>
          <w:bCs/>
          <w:color w:val="auto"/>
        </w:rPr>
      </w:pPr>
      <w:r w:rsidRPr="5F72D2A5">
        <w:rPr>
          <w:b/>
          <w:bCs/>
          <w:color w:val="auto"/>
        </w:rPr>
        <w:t>Alex (Dev)</w:t>
      </w:r>
    </w:p>
    <w:p w:rsidRPr="0061426B" w:rsidR="1468FEAB" w:rsidP="5F72D2A5" w:rsidRDefault="78F98F15" w14:paraId="0ABCC332" w14:textId="6E925DB5">
      <w:pPr>
        <w:rPr>
          <w:color w:val="auto"/>
        </w:rPr>
      </w:pPr>
      <w:r w:rsidRPr="5F72D2A5">
        <w:rPr>
          <w:color w:val="auto"/>
        </w:rPr>
        <w:t>One thing that went well was implementing features from the task board consistently and committing them quickly so the team could review each pull request in detail. I used good git practices</w:t>
      </w:r>
      <w:r w:rsidRPr="5F72D2A5" w:rsidR="2838318D">
        <w:rPr>
          <w:color w:val="auto"/>
        </w:rPr>
        <w:t xml:space="preserve"> such as conventional commit messages</w:t>
      </w:r>
      <w:r w:rsidRPr="5F72D2A5" w:rsidR="7453BE3B">
        <w:rPr>
          <w:color w:val="auto"/>
        </w:rPr>
        <w:t xml:space="preserve"> and branching for each feature. </w:t>
      </w:r>
      <w:r w:rsidRPr="5F72D2A5" w:rsidR="6E9A0C09">
        <w:rPr>
          <w:color w:val="auto"/>
        </w:rPr>
        <w:t xml:space="preserve">One thing that I would do differently is </w:t>
      </w:r>
      <w:r w:rsidRPr="5F72D2A5" w:rsidR="60715D4E">
        <w:rPr>
          <w:color w:val="auto"/>
        </w:rPr>
        <w:t>test my implementation as much as I can</w:t>
      </w:r>
      <w:r w:rsidRPr="5F72D2A5" w:rsidR="7E62EAEB">
        <w:rPr>
          <w:color w:val="auto"/>
        </w:rPr>
        <w:t xml:space="preserve">, being the only developer. </w:t>
      </w:r>
      <w:r w:rsidRPr="5F72D2A5" w:rsidR="25B7B20B">
        <w:rPr>
          <w:color w:val="auto"/>
        </w:rPr>
        <w:t>I would also adopt test-driven development, writing tests before each feature, so I would spend less time debugging.</w:t>
      </w:r>
      <w:r w:rsidRPr="5F72D2A5" w:rsidR="695F7FFD">
        <w:rPr>
          <w:color w:val="auto"/>
        </w:rPr>
        <w:t xml:space="preserve"> </w:t>
      </w:r>
      <w:r w:rsidRPr="5F72D2A5" w:rsidR="3F0C2BB7">
        <w:rPr>
          <w:color w:val="auto"/>
        </w:rPr>
        <w:t>As the only developer, I relied on non-technical teammates for all testing, and building features without another developer’s review was a challenge.</w:t>
      </w:r>
    </w:p>
    <w:p w:rsidRPr="0061426B" w:rsidR="1468FEAB" w:rsidP="5F72D2A5" w:rsidRDefault="49BA1EF4" w14:paraId="071E4E01" w14:textId="77777777">
      <w:pPr>
        <w:pStyle w:val="Heading1"/>
        <w:pageBreakBefore/>
        <w:spacing w:after="160"/>
        <w:rPr>
          <w:rFonts w:ascii="Calibri" w:hAnsi="Calibri" w:eastAsia="Calibri" w:cs="Calibri"/>
          <w:b/>
          <w:bCs/>
          <w:color w:val="auto"/>
          <w:sz w:val="30"/>
          <w:szCs w:val="30"/>
        </w:rPr>
      </w:pPr>
      <w:r w:rsidRPr="5F72D2A5">
        <w:rPr>
          <w:rFonts w:ascii="Calibri" w:hAnsi="Calibri" w:eastAsia="Calibri" w:cs="Calibri"/>
          <w:b/>
          <w:bCs/>
          <w:color w:val="auto"/>
          <w:sz w:val="30"/>
          <w:szCs w:val="30"/>
        </w:rPr>
        <w:t>References</w:t>
      </w:r>
    </w:p>
    <w:p w:rsidRPr="0061426B" w:rsidR="00AD0E88" w:rsidP="5F72D2A5" w:rsidRDefault="23C7E828" w14:paraId="145F8B4A" w14:textId="77777777">
      <w:pPr>
        <w:spacing w:after="120"/>
        <w:ind w:left="567" w:hanging="567"/>
        <w:rPr>
          <w:color w:val="auto"/>
        </w:rPr>
      </w:pPr>
      <w:r w:rsidRPr="5F72D2A5">
        <w:rPr>
          <w:color w:val="auto"/>
        </w:rPr>
        <w:t xml:space="preserve">Australian Communications and Media Authority. (2024). </w:t>
      </w:r>
      <w:r w:rsidRPr="5F72D2A5">
        <w:rPr>
          <w:i/>
          <w:iCs/>
          <w:color w:val="auto"/>
        </w:rPr>
        <w:t>Telecommunications (Customer Communications for Outages) Industry Standard 2024</w:t>
      </w:r>
      <w:r w:rsidRPr="5F72D2A5">
        <w:rPr>
          <w:color w:val="auto"/>
        </w:rPr>
        <w:t xml:space="preserve"> (Compilation No. 2, 31 March 2026). Federal Register of Legislation. </w:t>
      </w:r>
      <w:hyperlink r:id="rId35">
        <w:r w:rsidRPr="5F72D2A5">
          <w:rPr>
            <w:rStyle w:val="Hyperlink"/>
            <w:color w:val="auto"/>
          </w:rPr>
          <w:t>https://www.legislation.gov.au/F2024L01447/latest</w:t>
        </w:r>
      </w:hyperlink>
    </w:p>
    <w:p w:rsidRPr="0061426B" w:rsidR="00AD0E88" w:rsidP="5F72D2A5" w:rsidRDefault="23C7E828" w14:paraId="56D86C5D" w14:textId="77777777">
      <w:pPr>
        <w:spacing w:after="120"/>
        <w:ind w:left="567" w:hanging="567"/>
        <w:rPr>
          <w:color w:val="auto"/>
        </w:rPr>
      </w:pPr>
      <w:r w:rsidRPr="5F72D2A5">
        <w:rPr>
          <w:color w:val="auto"/>
        </w:rPr>
        <w:t xml:space="preserve">Bengio, Y., Clare, S., Prunkl, C., Murray, M., Andriushchenko, M., Bucknall, B., Bommasani, R., Casper, S., Davidson, T., Douglas, R., Duvenaud, D., Fox, P., Gohar, U., Hadshar, R., Ho, A., Hu, T., Jones, C., Kapoor, S., Kasirzadeh, A., . . . Mindermann, S. (2026). </w:t>
      </w:r>
      <w:r w:rsidRPr="5F72D2A5">
        <w:rPr>
          <w:i/>
          <w:iCs/>
          <w:color w:val="auto"/>
        </w:rPr>
        <w:t>International AI safety report 2026</w:t>
      </w:r>
      <w:r w:rsidRPr="5F72D2A5">
        <w:rPr>
          <w:color w:val="auto"/>
        </w:rPr>
        <w:t xml:space="preserve"> (DSIT 2026/001). UK Department for Science, Innovation and Technology. </w:t>
      </w:r>
      <w:hyperlink r:id="rId36">
        <w:r w:rsidRPr="5F72D2A5">
          <w:rPr>
            <w:rStyle w:val="Hyperlink"/>
            <w:color w:val="auto"/>
          </w:rPr>
          <w:t>https://internationalaisafetyreport.org/publication/international-ai-safety-report-2026</w:t>
        </w:r>
      </w:hyperlink>
    </w:p>
    <w:p w:rsidRPr="0061426B" w:rsidR="00AD0E88" w:rsidP="5F72D2A5" w:rsidRDefault="23C7E828" w14:paraId="62880906" w14:textId="77777777">
      <w:pPr>
        <w:spacing w:after="120"/>
        <w:ind w:left="567" w:hanging="567"/>
        <w:rPr>
          <w:color w:val="auto"/>
        </w:rPr>
      </w:pPr>
      <w:r w:rsidRPr="5F72D2A5">
        <w:rPr>
          <w:color w:val="auto"/>
        </w:rPr>
        <w:t xml:space="preserve">Braintrust. (2025). </w:t>
      </w:r>
      <w:r w:rsidRPr="5F72D2A5">
        <w:rPr>
          <w:i/>
          <w:iCs/>
          <w:color w:val="auto"/>
        </w:rPr>
        <w:t>Systematic prompt engineering</w:t>
      </w:r>
      <w:r w:rsidRPr="5F72D2A5">
        <w:rPr>
          <w:color w:val="auto"/>
        </w:rPr>
        <w:t xml:space="preserve">. Retrieved October 19, 2026, from </w:t>
      </w:r>
      <w:hyperlink r:id="rId37">
        <w:r w:rsidRPr="5F72D2A5">
          <w:rPr>
            <w:rStyle w:val="Hyperlink"/>
            <w:color w:val="auto"/>
          </w:rPr>
          <w:t>https://www.braintrust.dev/articles/systematic-prompt-engineering</w:t>
        </w:r>
      </w:hyperlink>
    </w:p>
    <w:p w:rsidRPr="0061426B" w:rsidR="00AD0E88" w:rsidP="5F72D2A5" w:rsidRDefault="23C7E828" w14:paraId="2D3310D7" w14:textId="7FF06493">
      <w:pPr>
        <w:spacing w:after="120"/>
        <w:ind w:left="567" w:hanging="567"/>
        <w:rPr>
          <w:color w:val="auto"/>
        </w:rPr>
      </w:pPr>
      <w:r w:rsidRPr="5F72D2A5">
        <w:rPr>
          <w:color w:val="auto"/>
        </w:rPr>
        <w:t xml:space="preserve">Brandfetch. (n.d.). </w:t>
      </w:r>
      <w:r w:rsidR="00490F81">
        <w:rPr>
          <w:i/>
          <w:iCs/>
          <w:color w:val="auto"/>
        </w:rPr>
        <w:t>NBN</w:t>
      </w:r>
      <w:r w:rsidRPr="5F72D2A5">
        <w:rPr>
          <w:i/>
          <w:iCs/>
          <w:color w:val="auto"/>
        </w:rPr>
        <w:t>® Australia</w:t>
      </w:r>
      <w:r w:rsidRPr="5F72D2A5">
        <w:rPr>
          <w:color w:val="auto"/>
        </w:rPr>
        <w:t xml:space="preserve"> [Brand profile]. Retrieved October 9, 2026, from </w:t>
      </w:r>
      <w:hyperlink r:id="rId38">
        <w:r w:rsidRPr="5F72D2A5">
          <w:rPr>
            <w:rStyle w:val="Hyperlink"/>
            <w:color w:val="auto"/>
          </w:rPr>
          <w:t>https://brandfetch.com/</w:t>
        </w:r>
        <w:r w:rsidR="00490F81">
          <w:rPr>
            <w:rStyle w:val="Hyperlink"/>
            <w:color w:val="auto"/>
          </w:rPr>
          <w:t>NBN</w:t>
        </w:r>
        <w:r w:rsidRPr="5F72D2A5">
          <w:rPr>
            <w:rStyle w:val="Hyperlink"/>
            <w:color w:val="auto"/>
          </w:rPr>
          <w:t>co.com.au</w:t>
        </w:r>
      </w:hyperlink>
    </w:p>
    <w:p w:rsidRPr="0061426B" w:rsidR="00AD0E88" w:rsidP="5F72D2A5" w:rsidRDefault="23C7E828" w14:paraId="353F076F" w14:textId="77777777">
      <w:pPr>
        <w:spacing w:after="120"/>
        <w:ind w:left="567" w:hanging="567"/>
        <w:rPr>
          <w:color w:val="auto"/>
        </w:rPr>
      </w:pPr>
      <w:r w:rsidRPr="5F72D2A5">
        <w:rPr>
          <w:color w:val="auto"/>
        </w:rPr>
        <w:t xml:space="preserve">Bullock, O. M., Colón Amill, D., Shulman, H. C., &amp; Dixon, G. N. (2019). Jargon as a barrier to effective science communication: Evidence from metacognition. </w:t>
      </w:r>
      <w:r w:rsidRPr="5F72D2A5">
        <w:rPr>
          <w:i/>
          <w:iCs/>
          <w:color w:val="auto"/>
        </w:rPr>
        <w:t>Public Understanding of Science, 28</w:t>
      </w:r>
      <w:r w:rsidRPr="5F72D2A5">
        <w:rPr>
          <w:color w:val="auto"/>
        </w:rPr>
        <w:t xml:space="preserve">(7), 845–853. </w:t>
      </w:r>
      <w:hyperlink r:id="rId39">
        <w:r w:rsidRPr="5F72D2A5">
          <w:rPr>
            <w:rStyle w:val="Hyperlink"/>
            <w:color w:val="auto"/>
          </w:rPr>
          <w:t>https://doi.org/10.1177/0963662519865687</w:t>
        </w:r>
      </w:hyperlink>
    </w:p>
    <w:p w:rsidRPr="0061426B" w:rsidR="00AD0E88" w:rsidP="5F72D2A5" w:rsidRDefault="23C7E828" w14:paraId="3DC6B344" w14:textId="77777777">
      <w:pPr>
        <w:spacing w:after="120"/>
        <w:ind w:left="567" w:hanging="567"/>
        <w:rPr>
          <w:color w:val="auto"/>
        </w:rPr>
      </w:pPr>
      <w:r w:rsidRPr="5F72D2A5">
        <w:rPr>
          <w:color w:val="auto"/>
        </w:rPr>
        <w:t xml:space="preserve">Digital Transformation Agency. (2025). </w:t>
      </w:r>
      <w:r w:rsidRPr="5F72D2A5">
        <w:rPr>
          <w:i/>
          <w:iCs/>
          <w:color w:val="auto"/>
        </w:rPr>
        <w:t>Policy for the responsible use of AI in government</w:t>
      </w:r>
      <w:r w:rsidRPr="5F72D2A5">
        <w:rPr>
          <w:color w:val="auto"/>
        </w:rPr>
        <w:t xml:space="preserve"> (Version 2.0). </w:t>
      </w:r>
      <w:hyperlink r:id="rId40">
        <w:r w:rsidRPr="5F72D2A5">
          <w:rPr>
            <w:rStyle w:val="Hyperlink"/>
            <w:color w:val="auto"/>
          </w:rPr>
          <w:t>https://www.digital.gov.au/ai/ai-in-government-policy</w:t>
        </w:r>
      </w:hyperlink>
    </w:p>
    <w:p w:rsidRPr="0061426B" w:rsidR="00AD0E88" w:rsidP="5F72D2A5" w:rsidRDefault="23C7E828" w14:paraId="17C74694" w14:textId="77777777">
      <w:pPr>
        <w:spacing w:after="120"/>
        <w:ind w:left="567" w:hanging="567"/>
        <w:rPr>
          <w:color w:val="auto"/>
        </w:rPr>
      </w:pPr>
      <w:r w:rsidRPr="5F72D2A5">
        <w:rPr>
          <w:color w:val="auto"/>
        </w:rPr>
        <w:t xml:space="preserve">Hinds, P. J. (1999). The curse of expertise: The effects of expertise and debiasing methods on prediction of novice performance. </w:t>
      </w:r>
      <w:r w:rsidRPr="5F72D2A5">
        <w:rPr>
          <w:i/>
          <w:iCs/>
          <w:color w:val="auto"/>
        </w:rPr>
        <w:t>Journal of Experimental Psychology: Applied, 5</w:t>
      </w:r>
      <w:r w:rsidRPr="5F72D2A5">
        <w:rPr>
          <w:color w:val="auto"/>
        </w:rPr>
        <w:t xml:space="preserve">(2), 205–221. </w:t>
      </w:r>
      <w:hyperlink r:id="rId41">
        <w:r w:rsidRPr="5F72D2A5">
          <w:rPr>
            <w:rStyle w:val="Hyperlink"/>
            <w:color w:val="auto"/>
          </w:rPr>
          <w:t>https://doi.org/10.1037/1076-898X.5.2.205</w:t>
        </w:r>
      </w:hyperlink>
    </w:p>
    <w:p w:rsidRPr="0061426B" w:rsidR="00AD0E88" w:rsidP="5F72D2A5" w:rsidRDefault="23C7E828" w14:paraId="51D730B8" w14:textId="77777777">
      <w:pPr>
        <w:spacing w:after="120"/>
        <w:ind w:left="567" w:hanging="567"/>
        <w:rPr>
          <w:color w:val="auto"/>
        </w:rPr>
      </w:pPr>
      <w:r w:rsidRPr="5F72D2A5">
        <w:rPr>
          <w:color w:val="auto"/>
        </w:rPr>
        <w:t xml:space="preserve">Hümmer, M., Durner, F., Shyiramunda, T., &amp; Cummings-Koether, M. J. (2026). </w:t>
      </w:r>
      <w:r w:rsidRPr="5F72D2A5">
        <w:rPr>
          <w:i/>
          <w:iCs/>
          <w:color w:val="auto"/>
        </w:rPr>
        <w:t>AI, metacognition, and the verification bottleneck: A three-wave longitudinal study of human problem-solving</w:t>
      </w:r>
      <w:r w:rsidRPr="5F72D2A5">
        <w:rPr>
          <w:color w:val="auto"/>
        </w:rPr>
        <w:t xml:space="preserve"> (arXiv:2601.17055). arXiv. </w:t>
      </w:r>
      <w:hyperlink r:id="rId42">
        <w:r w:rsidRPr="5F72D2A5">
          <w:rPr>
            <w:rStyle w:val="Hyperlink"/>
            <w:color w:val="auto"/>
          </w:rPr>
          <w:t>https://doi.org/10.48550/arXiv.2601.17055</w:t>
        </w:r>
      </w:hyperlink>
    </w:p>
    <w:p w:rsidRPr="0061426B" w:rsidR="00AD0E88" w:rsidP="5F72D2A5" w:rsidRDefault="23C7E828" w14:paraId="5A116393" w14:textId="77777777">
      <w:pPr>
        <w:spacing w:after="120"/>
        <w:ind w:left="567" w:hanging="567"/>
        <w:rPr>
          <w:color w:val="auto"/>
        </w:rPr>
      </w:pPr>
      <w:r w:rsidRPr="5F72D2A5">
        <w:rPr>
          <w:color w:val="auto"/>
        </w:rPr>
        <w:t xml:space="preserve">International Organization for Standardization. (2023). </w:t>
      </w:r>
      <w:r w:rsidRPr="5F72D2A5">
        <w:rPr>
          <w:i/>
          <w:iCs/>
          <w:color w:val="auto"/>
        </w:rPr>
        <w:t>Plain language — Part 1: Governing principles and guidelines</w:t>
      </w:r>
      <w:r w:rsidRPr="5F72D2A5">
        <w:rPr>
          <w:color w:val="auto"/>
        </w:rPr>
        <w:t xml:space="preserve"> (ISO 24495-1:2023). </w:t>
      </w:r>
      <w:hyperlink r:id="rId43">
        <w:r w:rsidRPr="5F72D2A5">
          <w:rPr>
            <w:rStyle w:val="Hyperlink"/>
            <w:color w:val="auto"/>
          </w:rPr>
          <w:t>https://www.iso.org/standard/78907.html</w:t>
        </w:r>
      </w:hyperlink>
    </w:p>
    <w:p w:rsidRPr="0061426B" w:rsidR="00AD0E88" w:rsidP="5F72D2A5" w:rsidRDefault="23C7E828" w14:paraId="3283851B" w14:textId="77777777">
      <w:pPr>
        <w:spacing w:after="120"/>
        <w:ind w:left="567" w:hanging="567"/>
        <w:rPr>
          <w:color w:val="auto"/>
        </w:rPr>
      </w:pPr>
      <w:r w:rsidRPr="5F72D2A5">
        <w:rPr>
          <w:color w:val="auto"/>
        </w:rPr>
        <w:t xml:space="preserve">Leroy, S. (2009). Why is it so hard to do my work? The challenge of attention residue when switching between work tasks. </w:t>
      </w:r>
      <w:r w:rsidRPr="5F72D2A5">
        <w:rPr>
          <w:i/>
          <w:iCs/>
          <w:color w:val="auto"/>
        </w:rPr>
        <w:t>Organizational Behavior and Human Decision Processes, 109</w:t>
      </w:r>
      <w:r w:rsidRPr="5F72D2A5">
        <w:rPr>
          <w:color w:val="auto"/>
        </w:rPr>
        <w:t xml:space="preserve">(2), 168–181. </w:t>
      </w:r>
      <w:hyperlink r:id="rId44">
        <w:r w:rsidRPr="5F72D2A5">
          <w:rPr>
            <w:rStyle w:val="Hyperlink"/>
            <w:color w:val="auto"/>
          </w:rPr>
          <w:t>https://doi.org/10.1016/j.obhdp.2009.04.002</w:t>
        </w:r>
      </w:hyperlink>
    </w:p>
    <w:p w:rsidRPr="0061426B" w:rsidR="00AD0E88" w:rsidP="5F72D2A5" w:rsidRDefault="23C7E828" w14:paraId="1912F1A2" w14:textId="77777777">
      <w:pPr>
        <w:spacing w:after="120"/>
        <w:ind w:left="567" w:hanging="567"/>
        <w:rPr>
          <w:color w:val="auto"/>
        </w:rPr>
      </w:pPr>
      <w:r w:rsidRPr="5F72D2A5">
        <w:rPr>
          <w:color w:val="auto"/>
        </w:rPr>
        <w:t xml:space="preserve">Mark, G., Gonzalez, V. M., &amp; Harris, J. (2005). No task left behind? Examining the nature of fragmented work. In </w:t>
      </w:r>
      <w:r w:rsidRPr="5F72D2A5">
        <w:rPr>
          <w:i/>
          <w:iCs/>
          <w:color w:val="auto"/>
        </w:rPr>
        <w:t>Proceedings of the SIGCHI Conference on Human Factors in Computing Systems</w:t>
      </w:r>
      <w:r w:rsidRPr="5F72D2A5">
        <w:rPr>
          <w:color w:val="auto"/>
        </w:rPr>
        <w:t xml:space="preserve"> (pp. 321–330). ACM. </w:t>
      </w:r>
      <w:hyperlink r:id="rId45">
        <w:r w:rsidRPr="5F72D2A5">
          <w:rPr>
            <w:rStyle w:val="Hyperlink"/>
            <w:color w:val="auto"/>
          </w:rPr>
          <w:t>https://doi.org/10.1145/1054972.1055017</w:t>
        </w:r>
      </w:hyperlink>
    </w:p>
    <w:p w:rsidRPr="0061426B" w:rsidR="00AD0E88" w:rsidP="5F72D2A5" w:rsidRDefault="00490F81" w14:paraId="2A26E0A7" w14:textId="63AF22D4">
      <w:pPr>
        <w:spacing w:after="120"/>
        <w:ind w:left="567" w:hanging="567"/>
        <w:rPr>
          <w:color w:val="auto"/>
        </w:rPr>
      </w:pPr>
      <w:r>
        <w:rPr>
          <w:color w:val="auto"/>
        </w:rPr>
        <w:t>NBN</w:t>
      </w:r>
      <w:r w:rsidRPr="5F72D2A5" w:rsidR="23C7E828">
        <w:rPr>
          <w:color w:val="auto"/>
        </w:rPr>
        <w:t xml:space="preserve"> Co Limited. (n.d.-a). </w:t>
      </w:r>
      <w:r w:rsidRPr="5F72D2A5" w:rsidR="23C7E828">
        <w:rPr>
          <w:i/>
          <w:iCs/>
          <w:color w:val="auto"/>
        </w:rPr>
        <w:t>Accessibility statement</w:t>
      </w:r>
      <w:r w:rsidRPr="5F72D2A5" w:rsidR="23C7E828">
        <w:rPr>
          <w:color w:val="auto"/>
        </w:rPr>
        <w:t xml:space="preserve">. </w:t>
      </w:r>
      <w:hyperlink r:id="rId46">
        <w:r w:rsidRPr="5F72D2A5" w:rsidR="23C7E828">
          <w:rPr>
            <w:rStyle w:val="Hyperlink"/>
            <w:color w:val="auto"/>
          </w:rPr>
          <w:t>https://www.</w:t>
        </w:r>
        <w:r>
          <w:rPr>
            <w:rStyle w:val="Hyperlink"/>
            <w:color w:val="auto"/>
          </w:rPr>
          <w:t>NBN</w:t>
        </w:r>
        <w:r w:rsidRPr="5F72D2A5" w:rsidR="23C7E828">
          <w:rPr>
            <w:rStyle w:val="Hyperlink"/>
            <w:color w:val="auto"/>
          </w:rPr>
          <w:t>co.com.au/utility/accessibility</w:t>
        </w:r>
      </w:hyperlink>
    </w:p>
    <w:p w:rsidRPr="0061426B" w:rsidR="00AD0E88" w:rsidP="5F72D2A5" w:rsidRDefault="00490F81" w14:paraId="2B7F5576" w14:textId="424DBD31">
      <w:pPr>
        <w:spacing w:after="120"/>
        <w:ind w:left="567" w:hanging="567"/>
        <w:rPr>
          <w:color w:val="auto"/>
        </w:rPr>
      </w:pPr>
      <w:r>
        <w:rPr>
          <w:color w:val="auto"/>
        </w:rPr>
        <w:t>NBN</w:t>
      </w:r>
      <w:r w:rsidRPr="5F72D2A5" w:rsidR="23C7E828">
        <w:rPr>
          <w:color w:val="auto"/>
        </w:rPr>
        <w:t xml:space="preserve"> Co Limited. (n.d.-b). </w:t>
      </w:r>
      <w:r w:rsidRPr="5F72D2A5" w:rsidR="23C7E828">
        <w:rPr>
          <w:i/>
          <w:iCs/>
          <w:color w:val="auto"/>
        </w:rPr>
        <w:t>Product identifier guidelines</w:t>
      </w:r>
      <w:r w:rsidRPr="5F72D2A5" w:rsidR="23C7E828">
        <w:rPr>
          <w:color w:val="auto"/>
        </w:rPr>
        <w:t xml:space="preserve">. </w:t>
      </w:r>
      <w:hyperlink r:id="rId47">
        <w:r w:rsidRPr="5F72D2A5" w:rsidR="23C7E828">
          <w:rPr>
            <w:rStyle w:val="Hyperlink"/>
            <w:color w:val="auto"/>
          </w:rPr>
          <w:t>https://www.</w:t>
        </w:r>
        <w:r>
          <w:rPr>
            <w:rStyle w:val="Hyperlink"/>
            <w:color w:val="auto"/>
          </w:rPr>
          <w:t>NBN</w:t>
        </w:r>
        <w:r w:rsidRPr="5F72D2A5" w:rsidR="23C7E828">
          <w:rPr>
            <w:rStyle w:val="Hyperlink"/>
            <w:color w:val="auto"/>
          </w:rPr>
          <w:t>co.com.au/content/dam/</w:t>
        </w:r>
        <w:r>
          <w:rPr>
            <w:rStyle w:val="Hyperlink"/>
            <w:color w:val="auto"/>
          </w:rPr>
          <w:t>NBN</w:t>
        </w:r>
        <w:r w:rsidRPr="5F72D2A5" w:rsidR="23C7E828">
          <w:rPr>
            <w:rStyle w:val="Hyperlink"/>
            <w:color w:val="auto"/>
          </w:rPr>
          <w:t>co/documents/product-identifier-guidelines.pdf</w:t>
        </w:r>
      </w:hyperlink>
    </w:p>
    <w:p w:rsidRPr="0061426B" w:rsidR="00AD0E88" w:rsidP="5F72D2A5" w:rsidRDefault="00490F81" w14:paraId="4CD156F4" w14:textId="4EDCB177">
      <w:pPr>
        <w:spacing w:after="120"/>
        <w:ind w:left="567" w:hanging="567"/>
        <w:rPr>
          <w:color w:val="auto"/>
        </w:rPr>
      </w:pPr>
      <w:r>
        <w:rPr>
          <w:color w:val="auto"/>
        </w:rPr>
        <w:t>NBN</w:t>
      </w:r>
      <w:r w:rsidRPr="5F72D2A5" w:rsidR="23C7E828">
        <w:rPr>
          <w:color w:val="auto"/>
        </w:rPr>
        <w:t xml:space="preserve"> Co Limited. (2023). </w:t>
      </w:r>
      <w:r w:rsidRPr="5F72D2A5" w:rsidR="23C7E828">
        <w:rPr>
          <w:i/>
          <w:iCs/>
          <w:color w:val="auto"/>
        </w:rPr>
        <w:t>Accessibility and inclusion plan 2023–2026</w:t>
      </w:r>
      <w:r w:rsidRPr="5F72D2A5" w:rsidR="23C7E828">
        <w:rPr>
          <w:color w:val="auto"/>
        </w:rPr>
        <w:t xml:space="preserve">. </w:t>
      </w:r>
      <w:hyperlink r:id="rId48">
        <w:r w:rsidRPr="5F72D2A5" w:rsidR="23C7E828">
          <w:rPr>
            <w:rStyle w:val="Hyperlink"/>
            <w:color w:val="auto"/>
          </w:rPr>
          <w:t>https://www.</w:t>
        </w:r>
        <w:r>
          <w:rPr>
            <w:rStyle w:val="Hyperlink"/>
            <w:color w:val="auto"/>
          </w:rPr>
          <w:t>NBN</w:t>
        </w:r>
        <w:r w:rsidRPr="5F72D2A5" w:rsidR="23C7E828">
          <w:rPr>
            <w:rStyle w:val="Hyperlink"/>
            <w:color w:val="auto"/>
          </w:rPr>
          <w:t>co.com.au/content/dam/</w:t>
        </w:r>
        <w:r>
          <w:rPr>
            <w:rStyle w:val="Hyperlink"/>
            <w:color w:val="auto"/>
          </w:rPr>
          <w:t>NBN</w:t>
        </w:r>
        <w:r w:rsidRPr="5F72D2A5" w:rsidR="23C7E828">
          <w:rPr>
            <w:rStyle w:val="Hyperlink"/>
            <w:color w:val="auto"/>
          </w:rPr>
          <w:t>/documents/about-</w:t>
        </w:r>
        <w:r>
          <w:rPr>
            <w:rStyle w:val="Hyperlink"/>
            <w:color w:val="auto"/>
          </w:rPr>
          <w:t>NBN</w:t>
        </w:r>
        <w:r w:rsidRPr="5F72D2A5" w:rsidR="23C7E828">
          <w:rPr>
            <w:rStyle w:val="Hyperlink"/>
            <w:color w:val="auto"/>
          </w:rPr>
          <w:t>/policies/2023-2026-accessibility-and-inclusion-plan.pdf.coredownload.pdf</w:t>
        </w:r>
      </w:hyperlink>
    </w:p>
    <w:p w:rsidRPr="0061426B" w:rsidR="00AD0E88" w:rsidP="5F72D2A5" w:rsidRDefault="23C7E828" w14:paraId="0084264B" w14:textId="6FAF6757">
      <w:pPr>
        <w:spacing w:after="120"/>
        <w:ind w:left="567" w:hanging="567"/>
        <w:rPr>
          <w:color w:val="auto"/>
        </w:rPr>
      </w:pPr>
      <w:r w:rsidRPr="5F72D2A5">
        <w:rPr>
          <w:color w:val="auto"/>
        </w:rPr>
        <w:t xml:space="preserve">Pentland, A. (2023). </w:t>
      </w:r>
      <w:r w:rsidRPr="5F72D2A5">
        <w:rPr>
          <w:i/>
          <w:iCs/>
          <w:color w:val="auto"/>
        </w:rPr>
        <w:t xml:space="preserve">Style guides/brand guides/writing guides for </w:t>
      </w:r>
      <w:r w:rsidR="00490F81">
        <w:rPr>
          <w:i/>
          <w:iCs/>
          <w:color w:val="auto"/>
        </w:rPr>
        <w:t>NBN</w:t>
      </w:r>
      <w:r w:rsidRPr="5F72D2A5">
        <w:rPr>
          <w:i/>
          <w:iCs/>
          <w:color w:val="auto"/>
        </w:rPr>
        <w:t xml:space="preserve"> Co</w:t>
      </w:r>
      <w:r w:rsidRPr="5F72D2A5">
        <w:rPr>
          <w:color w:val="auto"/>
        </w:rPr>
        <w:t xml:space="preserve"> [Freedom of information request and refusal decision, FOI2324019.003]. Right to Know. </w:t>
      </w:r>
      <w:hyperlink r:id="rId49">
        <w:r w:rsidRPr="5F72D2A5">
          <w:rPr>
            <w:rStyle w:val="Hyperlink"/>
            <w:color w:val="auto"/>
          </w:rPr>
          <w:t>https://www.righttoknow.org.au/request/style_guidesbrand_guideswriting_3</w:t>
        </w:r>
      </w:hyperlink>
    </w:p>
    <w:p w:rsidRPr="0061426B" w:rsidR="00AD0E88" w:rsidP="5F72D2A5" w:rsidRDefault="23C7E828" w14:paraId="452C3FAD" w14:textId="77777777">
      <w:pPr>
        <w:spacing w:after="120"/>
        <w:ind w:left="567" w:hanging="567"/>
        <w:rPr>
          <w:color w:val="auto"/>
        </w:rPr>
      </w:pPr>
      <w:r w:rsidRPr="5F72D2A5">
        <w:rPr>
          <w:color w:val="auto"/>
        </w:rPr>
        <w:t xml:space="preserve">Project Management Institute. (2013). </w:t>
      </w:r>
      <w:r w:rsidRPr="5F72D2A5">
        <w:rPr>
          <w:i/>
          <w:iCs/>
          <w:color w:val="auto"/>
        </w:rPr>
        <w:t>The high cost of low performance: The essential role of communications</w:t>
      </w:r>
      <w:r w:rsidRPr="5F72D2A5">
        <w:rPr>
          <w:color w:val="auto"/>
        </w:rPr>
        <w:t xml:space="preserve"> [Pulse of the Profession in-depth report]. </w:t>
      </w:r>
      <w:hyperlink r:id="rId50">
        <w:r w:rsidRPr="5F72D2A5">
          <w:rPr>
            <w:rStyle w:val="Hyperlink"/>
            <w:color w:val="auto"/>
          </w:rPr>
          <w:t>https://www.pmi.org/learning/library/en-2013-pulse-high-cost-low-performance-13512</w:t>
        </w:r>
      </w:hyperlink>
    </w:p>
    <w:p w:rsidRPr="0061426B" w:rsidR="00AD0E88" w:rsidP="5F72D2A5" w:rsidRDefault="23C7E828" w14:paraId="76606CFC" w14:textId="77777777">
      <w:pPr>
        <w:spacing w:after="120"/>
        <w:ind w:left="567" w:hanging="567"/>
        <w:rPr>
          <w:color w:val="auto"/>
        </w:rPr>
      </w:pPr>
      <w:r w:rsidRPr="5F72D2A5">
        <w:rPr>
          <w:color w:val="auto"/>
        </w:rPr>
        <w:t xml:space="preserve">Rauf, M. A., Bibi, S., Ali, S., AlSaedi, T., Rehman, S. U., Mahmood, K., &amp; Kundi, M. (2023). A cost-effective communication model for requirements elicitation in global software development. </w:t>
      </w:r>
      <w:r w:rsidRPr="5F72D2A5">
        <w:rPr>
          <w:i/>
          <w:iCs/>
          <w:color w:val="auto"/>
        </w:rPr>
        <w:t>Scientific Reports, 13</w:t>
      </w:r>
      <w:r w:rsidRPr="5F72D2A5">
        <w:rPr>
          <w:color w:val="auto"/>
        </w:rPr>
        <w:t xml:space="preserve">, Article 18730. </w:t>
      </w:r>
      <w:hyperlink r:id="rId51">
        <w:r w:rsidRPr="5F72D2A5">
          <w:rPr>
            <w:rStyle w:val="Hyperlink"/>
            <w:color w:val="auto"/>
          </w:rPr>
          <w:t>https://doi.org/10.1038/s41598-023-45415-6</w:t>
        </w:r>
      </w:hyperlink>
    </w:p>
    <w:p w:rsidRPr="0061426B" w:rsidR="00AD0E88" w:rsidP="5F72D2A5" w:rsidRDefault="23C7E828" w14:paraId="3BEBD7AC" w14:textId="77777777">
      <w:pPr>
        <w:spacing w:after="120"/>
        <w:ind w:left="567" w:hanging="567"/>
        <w:rPr>
          <w:color w:val="auto"/>
        </w:rPr>
      </w:pPr>
      <w:r w:rsidRPr="5F72D2A5">
        <w:rPr>
          <w:color w:val="auto"/>
        </w:rPr>
        <w:t xml:space="preserve">Rummler, G. A., &amp; Brache, A. P. (1995). </w:t>
      </w:r>
      <w:r w:rsidRPr="5F72D2A5">
        <w:rPr>
          <w:i/>
          <w:iCs/>
          <w:color w:val="auto"/>
        </w:rPr>
        <w:t>Improving performance: How to manage the white space on the organization chart</w:t>
      </w:r>
      <w:r w:rsidRPr="5F72D2A5">
        <w:rPr>
          <w:color w:val="auto"/>
        </w:rPr>
        <w:t xml:space="preserve"> (2nd ed.). Jossey-Bass.</w:t>
      </w:r>
    </w:p>
    <w:p w:rsidRPr="0061426B" w:rsidR="7800FF8B" w:rsidP="5F72D2A5" w:rsidRDefault="25BC81F3" w14:paraId="7F422980" w14:textId="77777777">
      <w:pPr>
        <w:spacing w:after="120"/>
        <w:ind w:left="567" w:hanging="567"/>
        <w:rPr>
          <w:color w:val="auto"/>
        </w:rPr>
      </w:pPr>
      <w:r w:rsidRPr="5F72D2A5">
        <w:rPr>
          <w:color w:val="auto"/>
        </w:rPr>
        <w:t xml:space="preserve">Shulman, H. C., Dixon, G. N., Bullock, O. M., &amp; Colón Amill, D. (2020). The effects of jargon on processing fluency, self-perceptions, and scientific engagement. </w:t>
      </w:r>
      <w:r w:rsidRPr="5F72D2A5">
        <w:rPr>
          <w:i/>
          <w:iCs/>
          <w:color w:val="auto"/>
        </w:rPr>
        <w:t>Journal of Language and Social Psychology, 39</w:t>
      </w:r>
      <w:r w:rsidRPr="5F72D2A5">
        <w:rPr>
          <w:color w:val="auto"/>
        </w:rPr>
        <w:t xml:space="preserve">(5–6), 579–597. </w:t>
      </w:r>
      <w:hyperlink r:id="rId52">
        <w:r w:rsidRPr="5F72D2A5">
          <w:rPr>
            <w:rStyle w:val="Hyperlink"/>
            <w:color w:val="auto"/>
          </w:rPr>
          <w:t>https://doi.org/10.1177/0261927X20902177</w:t>
        </w:r>
      </w:hyperlink>
    </w:p>
    <w:p w:rsidRPr="0061426B" w:rsidR="00AD0E88" w:rsidP="5F72D2A5" w:rsidRDefault="23C7E828" w14:paraId="4DFD212F" w14:textId="77777777">
      <w:pPr>
        <w:spacing w:after="120"/>
        <w:ind w:left="567" w:hanging="567"/>
        <w:rPr>
          <w:color w:val="auto"/>
        </w:rPr>
      </w:pPr>
      <w:r w:rsidRPr="5F72D2A5">
        <w:rPr>
          <w:color w:val="auto"/>
        </w:rPr>
        <w:t xml:space="preserve">World Wide Web Consortium. (2023). </w:t>
      </w:r>
      <w:r w:rsidRPr="5F72D2A5">
        <w:rPr>
          <w:i/>
          <w:iCs/>
          <w:color w:val="auto"/>
        </w:rPr>
        <w:t>Web content accessibility guidelines (WCAG) 2.2</w:t>
      </w:r>
      <w:r w:rsidRPr="5F72D2A5">
        <w:rPr>
          <w:color w:val="auto"/>
        </w:rPr>
        <w:t xml:space="preserve"> (W3C Recommendation). </w:t>
      </w:r>
      <w:hyperlink r:id="rId53">
        <w:r w:rsidRPr="5F72D2A5">
          <w:rPr>
            <w:rStyle w:val="Hyperlink"/>
            <w:color w:val="auto"/>
          </w:rPr>
          <w:t>https://www.w3.org/TR/WCAG22/</w:t>
        </w:r>
      </w:hyperlink>
    </w:p>
    <w:sectPr w:rsidRPr="0061426B" w:rsidR="00AD0E8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034CB"/>
    <w:multiLevelType w:val="hybridMultilevel"/>
    <w:tmpl w:val="FFFFFFFF"/>
    <w:lvl w:ilvl="0" w:tplc="D884E8C8">
      <w:start w:val="1"/>
      <w:numFmt w:val="decimal"/>
      <w:lvlText w:val="%1."/>
      <w:lvlJc w:val="left"/>
      <w:pPr>
        <w:ind w:left="720" w:hanging="360"/>
      </w:pPr>
    </w:lvl>
    <w:lvl w:ilvl="1" w:tplc="DC228E2E">
      <w:start w:val="1"/>
      <w:numFmt w:val="lowerLetter"/>
      <w:lvlText w:val="%2."/>
      <w:lvlJc w:val="left"/>
      <w:pPr>
        <w:ind w:left="1440" w:hanging="360"/>
      </w:pPr>
    </w:lvl>
    <w:lvl w:ilvl="2" w:tplc="E79C12A8">
      <w:start w:val="1"/>
      <w:numFmt w:val="lowerRoman"/>
      <w:lvlText w:val="%3."/>
      <w:lvlJc w:val="right"/>
      <w:pPr>
        <w:ind w:left="2160" w:hanging="180"/>
      </w:pPr>
    </w:lvl>
    <w:lvl w:ilvl="3" w:tplc="248ED760">
      <w:start w:val="1"/>
      <w:numFmt w:val="decimal"/>
      <w:lvlText w:val="%4."/>
      <w:lvlJc w:val="left"/>
      <w:pPr>
        <w:ind w:left="2880" w:hanging="360"/>
      </w:pPr>
    </w:lvl>
    <w:lvl w:ilvl="4" w:tplc="40B27E5E">
      <w:start w:val="1"/>
      <w:numFmt w:val="lowerLetter"/>
      <w:lvlText w:val="%5."/>
      <w:lvlJc w:val="left"/>
      <w:pPr>
        <w:ind w:left="3600" w:hanging="360"/>
      </w:pPr>
    </w:lvl>
    <w:lvl w:ilvl="5" w:tplc="4606A932">
      <w:start w:val="1"/>
      <w:numFmt w:val="lowerRoman"/>
      <w:lvlText w:val="%6."/>
      <w:lvlJc w:val="right"/>
      <w:pPr>
        <w:ind w:left="4320" w:hanging="180"/>
      </w:pPr>
    </w:lvl>
    <w:lvl w:ilvl="6" w:tplc="95A6880E">
      <w:start w:val="1"/>
      <w:numFmt w:val="decimal"/>
      <w:lvlText w:val="%7."/>
      <w:lvlJc w:val="left"/>
      <w:pPr>
        <w:ind w:left="5040" w:hanging="360"/>
      </w:pPr>
    </w:lvl>
    <w:lvl w:ilvl="7" w:tplc="F88E045E">
      <w:start w:val="1"/>
      <w:numFmt w:val="lowerLetter"/>
      <w:lvlText w:val="%8."/>
      <w:lvlJc w:val="left"/>
      <w:pPr>
        <w:ind w:left="5760" w:hanging="360"/>
      </w:pPr>
    </w:lvl>
    <w:lvl w:ilvl="8" w:tplc="C78C0400">
      <w:start w:val="1"/>
      <w:numFmt w:val="lowerRoman"/>
      <w:lvlText w:val="%9."/>
      <w:lvlJc w:val="right"/>
      <w:pPr>
        <w:ind w:left="6480" w:hanging="180"/>
      </w:pPr>
    </w:lvl>
  </w:abstractNum>
  <w:abstractNum w:abstractNumId="1" w15:restartNumberingAfterBreak="0">
    <w:nsid w:val="23C36EE1"/>
    <w:multiLevelType w:val="hybridMultilevel"/>
    <w:tmpl w:val="FFFFFFFF"/>
    <w:lvl w:ilvl="0" w:tplc="C2D88688">
      <w:start w:val="1"/>
      <w:numFmt w:val="bullet"/>
      <w:lvlText w:val=""/>
      <w:lvlJc w:val="left"/>
      <w:pPr>
        <w:ind w:left="720" w:hanging="360"/>
      </w:pPr>
      <w:rPr>
        <w:rFonts w:hint="default" w:ascii="Symbol" w:hAnsi="Symbol"/>
      </w:rPr>
    </w:lvl>
    <w:lvl w:ilvl="1" w:tplc="7278D0E0">
      <w:start w:val="1"/>
      <w:numFmt w:val="bullet"/>
      <w:lvlText w:val="o"/>
      <w:lvlJc w:val="left"/>
      <w:pPr>
        <w:ind w:left="1440" w:hanging="360"/>
      </w:pPr>
      <w:rPr>
        <w:rFonts w:hint="default" w:ascii="Courier New" w:hAnsi="Courier New"/>
      </w:rPr>
    </w:lvl>
    <w:lvl w:ilvl="2" w:tplc="D9007296">
      <w:start w:val="1"/>
      <w:numFmt w:val="bullet"/>
      <w:lvlText w:val=""/>
      <w:lvlJc w:val="left"/>
      <w:pPr>
        <w:ind w:left="2160" w:hanging="360"/>
      </w:pPr>
      <w:rPr>
        <w:rFonts w:hint="default" w:ascii="Wingdings" w:hAnsi="Wingdings"/>
      </w:rPr>
    </w:lvl>
    <w:lvl w:ilvl="3" w:tplc="718CA74C">
      <w:start w:val="1"/>
      <w:numFmt w:val="bullet"/>
      <w:lvlText w:val=""/>
      <w:lvlJc w:val="left"/>
      <w:pPr>
        <w:ind w:left="2880" w:hanging="360"/>
      </w:pPr>
      <w:rPr>
        <w:rFonts w:hint="default" w:ascii="Symbol" w:hAnsi="Symbol"/>
      </w:rPr>
    </w:lvl>
    <w:lvl w:ilvl="4" w:tplc="77C09658">
      <w:start w:val="1"/>
      <w:numFmt w:val="bullet"/>
      <w:lvlText w:val="o"/>
      <w:lvlJc w:val="left"/>
      <w:pPr>
        <w:ind w:left="3600" w:hanging="360"/>
      </w:pPr>
      <w:rPr>
        <w:rFonts w:hint="default" w:ascii="Courier New" w:hAnsi="Courier New"/>
      </w:rPr>
    </w:lvl>
    <w:lvl w:ilvl="5" w:tplc="33A4A59C">
      <w:start w:val="1"/>
      <w:numFmt w:val="bullet"/>
      <w:lvlText w:val=""/>
      <w:lvlJc w:val="left"/>
      <w:pPr>
        <w:ind w:left="4320" w:hanging="360"/>
      </w:pPr>
      <w:rPr>
        <w:rFonts w:hint="default" w:ascii="Wingdings" w:hAnsi="Wingdings"/>
      </w:rPr>
    </w:lvl>
    <w:lvl w:ilvl="6" w:tplc="BCB4C85C">
      <w:start w:val="1"/>
      <w:numFmt w:val="bullet"/>
      <w:lvlText w:val=""/>
      <w:lvlJc w:val="left"/>
      <w:pPr>
        <w:ind w:left="5040" w:hanging="360"/>
      </w:pPr>
      <w:rPr>
        <w:rFonts w:hint="default" w:ascii="Symbol" w:hAnsi="Symbol"/>
      </w:rPr>
    </w:lvl>
    <w:lvl w:ilvl="7" w:tplc="089830FA">
      <w:start w:val="1"/>
      <w:numFmt w:val="bullet"/>
      <w:lvlText w:val="o"/>
      <w:lvlJc w:val="left"/>
      <w:pPr>
        <w:ind w:left="5760" w:hanging="360"/>
      </w:pPr>
      <w:rPr>
        <w:rFonts w:hint="default" w:ascii="Courier New" w:hAnsi="Courier New"/>
      </w:rPr>
    </w:lvl>
    <w:lvl w:ilvl="8" w:tplc="769A95E2">
      <w:start w:val="1"/>
      <w:numFmt w:val="bullet"/>
      <w:lvlText w:val=""/>
      <w:lvlJc w:val="left"/>
      <w:pPr>
        <w:ind w:left="6480" w:hanging="360"/>
      </w:pPr>
      <w:rPr>
        <w:rFonts w:hint="default" w:ascii="Wingdings" w:hAnsi="Wingdings"/>
      </w:rPr>
    </w:lvl>
  </w:abstractNum>
  <w:abstractNum w:abstractNumId="2" w15:restartNumberingAfterBreak="0">
    <w:nsid w:val="26D284A5"/>
    <w:multiLevelType w:val="hybridMultilevel"/>
    <w:tmpl w:val="FFFFFFFF"/>
    <w:lvl w:ilvl="0" w:tplc="2D9E5B3C">
      <w:start w:val="1"/>
      <w:numFmt w:val="decimal"/>
      <w:lvlText w:val="%1."/>
      <w:lvlJc w:val="left"/>
      <w:pPr>
        <w:ind w:left="720" w:hanging="360"/>
      </w:pPr>
    </w:lvl>
    <w:lvl w:ilvl="1" w:tplc="8EC6A552">
      <w:start w:val="1"/>
      <w:numFmt w:val="lowerLetter"/>
      <w:lvlText w:val="%2."/>
      <w:lvlJc w:val="left"/>
      <w:pPr>
        <w:ind w:left="1440" w:hanging="360"/>
      </w:pPr>
    </w:lvl>
    <w:lvl w:ilvl="2" w:tplc="C576F1E6">
      <w:start w:val="1"/>
      <w:numFmt w:val="lowerRoman"/>
      <w:lvlText w:val="%3."/>
      <w:lvlJc w:val="right"/>
      <w:pPr>
        <w:ind w:left="2160" w:hanging="180"/>
      </w:pPr>
    </w:lvl>
    <w:lvl w:ilvl="3" w:tplc="8B42C606">
      <w:start w:val="1"/>
      <w:numFmt w:val="decimal"/>
      <w:lvlText w:val="%4."/>
      <w:lvlJc w:val="left"/>
      <w:pPr>
        <w:ind w:left="2880" w:hanging="360"/>
      </w:pPr>
    </w:lvl>
    <w:lvl w:ilvl="4" w:tplc="746235D0">
      <w:start w:val="1"/>
      <w:numFmt w:val="lowerLetter"/>
      <w:lvlText w:val="%5."/>
      <w:lvlJc w:val="left"/>
      <w:pPr>
        <w:ind w:left="3600" w:hanging="360"/>
      </w:pPr>
    </w:lvl>
    <w:lvl w:ilvl="5" w:tplc="C9429412">
      <w:start w:val="1"/>
      <w:numFmt w:val="lowerRoman"/>
      <w:lvlText w:val="%6."/>
      <w:lvlJc w:val="right"/>
      <w:pPr>
        <w:ind w:left="4320" w:hanging="180"/>
      </w:pPr>
    </w:lvl>
    <w:lvl w:ilvl="6" w:tplc="F4AE70AC">
      <w:start w:val="1"/>
      <w:numFmt w:val="decimal"/>
      <w:lvlText w:val="%7."/>
      <w:lvlJc w:val="left"/>
      <w:pPr>
        <w:ind w:left="5040" w:hanging="360"/>
      </w:pPr>
    </w:lvl>
    <w:lvl w:ilvl="7" w:tplc="1674C3FC">
      <w:start w:val="1"/>
      <w:numFmt w:val="lowerLetter"/>
      <w:lvlText w:val="%8."/>
      <w:lvlJc w:val="left"/>
      <w:pPr>
        <w:ind w:left="5760" w:hanging="360"/>
      </w:pPr>
    </w:lvl>
    <w:lvl w:ilvl="8" w:tplc="39D8900E">
      <w:start w:val="1"/>
      <w:numFmt w:val="lowerRoman"/>
      <w:lvlText w:val="%9."/>
      <w:lvlJc w:val="right"/>
      <w:pPr>
        <w:ind w:left="6480" w:hanging="180"/>
      </w:pPr>
    </w:lvl>
  </w:abstractNum>
  <w:abstractNum w:abstractNumId="3" w15:restartNumberingAfterBreak="0">
    <w:nsid w:val="2A730901"/>
    <w:multiLevelType w:val="hybridMultilevel"/>
    <w:tmpl w:val="FFFFFFFF"/>
    <w:lvl w:ilvl="0" w:tplc="59EC4126">
      <w:start w:val="1"/>
      <w:numFmt w:val="bullet"/>
      <w:lvlText w:val=""/>
      <w:lvlJc w:val="left"/>
      <w:pPr>
        <w:ind w:left="720" w:hanging="360"/>
      </w:pPr>
      <w:rPr>
        <w:rFonts w:hint="default" w:ascii="Symbol" w:hAnsi="Symbol"/>
      </w:rPr>
    </w:lvl>
    <w:lvl w:ilvl="1" w:tplc="E0305058">
      <w:start w:val="1"/>
      <w:numFmt w:val="bullet"/>
      <w:lvlText w:val="o"/>
      <w:lvlJc w:val="left"/>
      <w:pPr>
        <w:ind w:left="1440" w:hanging="360"/>
      </w:pPr>
      <w:rPr>
        <w:rFonts w:hint="default" w:ascii="Courier New" w:hAnsi="Courier New"/>
      </w:rPr>
    </w:lvl>
    <w:lvl w:ilvl="2" w:tplc="C33ED23E">
      <w:start w:val="1"/>
      <w:numFmt w:val="bullet"/>
      <w:lvlText w:val=""/>
      <w:lvlJc w:val="left"/>
      <w:pPr>
        <w:ind w:left="2160" w:hanging="360"/>
      </w:pPr>
      <w:rPr>
        <w:rFonts w:hint="default" w:ascii="Wingdings" w:hAnsi="Wingdings"/>
      </w:rPr>
    </w:lvl>
    <w:lvl w:ilvl="3" w:tplc="15409982">
      <w:start w:val="1"/>
      <w:numFmt w:val="bullet"/>
      <w:lvlText w:val=""/>
      <w:lvlJc w:val="left"/>
      <w:pPr>
        <w:ind w:left="2880" w:hanging="360"/>
      </w:pPr>
      <w:rPr>
        <w:rFonts w:hint="default" w:ascii="Symbol" w:hAnsi="Symbol"/>
      </w:rPr>
    </w:lvl>
    <w:lvl w:ilvl="4" w:tplc="A1361AE8">
      <w:start w:val="1"/>
      <w:numFmt w:val="bullet"/>
      <w:lvlText w:val="o"/>
      <w:lvlJc w:val="left"/>
      <w:pPr>
        <w:ind w:left="3600" w:hanging="360"/>
      </w:pPr>
      <w:rPr>
        <w:rFonts w:hint="default" w:ascii="Courier New" w:hAnsi="Courier New"/>
      </w:rPr>
    </w:lvl>
    <w:lvl w:ilvl="5" w:tplc="83D04CA6">
      <w:start w:val="1"/>
      <w:numFmt w:val="bullet"/>
      <w:lvlText w:val=""/>
      <w:lvlJc w:val="left"/>
      <w:pPr>
        <w:ind w:left="4320" w:hanging="360"/>
      </w:pPr>
      <w:rPr>
        <w:rFonts w:hint="default" w:ascii="Wingdings" w:hAnsi="Wingdings"/>
      </w:rPr>
    </w:lvl>
    <w:lvl w:ilvl="6" w:tplc="0F824660">
      <w:start w:val="1"/>
      <w:numFmt w:val="bullet"/>
      <w:lvlText w:val=""/>
      <w:lvlJc w:val="left"/>
      <w:pPr>
        <w:ind w:left="5040" w:hanging="360"/>
      </w:pPr>
      <w:rPr>
        <w:rFonts w:hint="default" w:ascii="Symbol" w:hAnsi="Symbol"/>
      </w:rPr>
    </w:lvl>
    <w:lvl w:ilvl="7" w:tplc="39AA9B52">
      <w:start w:val="1"/>
      <w:numFmt w:val="bullet"/>
      <w:lvlText w:val="o"/>
      <w:lvlJc w:val="left"/>
      <w:pPr>
        <w:ind w:left="5760" w:hanging="360"/>
      </w:pPr>
      <w:rPr>
        <w:rFonts w:hint="default" w:ascii="Courier New" w:hAnsi="Courier New"/>
      </w:rPr>
    </w:lvl>
    <w:lvl w:ilvl="8" w:tplc="38C2FC16">
      <w:start w:val="1"/>
      <w:numFmt w:val="bullet"/>
      <w:lvlText w:val=""/>
      <w:lvlJc w:val="left"/>
      <w:pPr>
        <w:ind w:left="6480" w:hanging="360"/>
      </w:pPr>
      <w:rPr>
        <w:rFonts w:hint="default" w:ascii="Wingdings" w:hAnsi="Wingdings"/>
      </w:rPr>
    </w:lvl>
  </w:abstractNum>
  <w:abstractNum w:abstractNumId="4" w15:restartNumberingAfterBreak="0">
    <w:nsid w:val="33C926CD"/>
    <w:multiLevelType w:val="hybridMultilevel"/>
    <w:tmpl w:val="FFFFFFFF"/>
    <w:lvl w:ilvl="0" w:tplc="3AB21F28">
      <w:start w:val="1"/>
      <w:numFmt w:val="bullet"/>
      <w:lvlText w:val=""/>
      <w:lvlJc w:val="left"/>
      <w:pPr>
        <w:ind w:left="720" w:hanging="360"/>
      </w:pPr>
      <w:rPr>
        <w:rFonts w:hint="default" w:ascii="Symbol" w:hAnsi="Symbol"/>
      </w:rPr>
    </w:lvl>
    <w:lvl w:ilvl="1" w:tplc="A5AAFD0A">
      <w:start w:val="1"/>
      <w:numFmt w:val="bullet"/>
      <w:lvlText w:val="o"/>
      <w:lvlJc w:val="left"/>
      <w:pPr>
        <w:ind w:left="1440" w:hanging="360"/>
      </w:pPr>
      <w:rPr>
        <w:rFonts w:hint="default" w:ascii="Courier New" w:hAnsi="Courier New"/>
      </w:rPr>
    </w:lvl>
    <w:lvl w:ilvl="2" w:tplc="363AC366">
      <w:start w:val="1"/>
      <w:numFmt w:val="bullet"/>
      <w:lvlText w:val=""/>
      <w:lvlJc w:val="left"/>
      <w:pPr>
        <w:ind w:left="2160" w:hanging="360"/>
      </w:pPr>
      <w:rPr>
        <w:rFonts w:hint="default" w:ascii="Wingdings" w:hAnsi="Wingdings"/>
      </w:rPr>
    </w:lvl>
    <w:lvl w:ilvl="3" w:tplc="B14C475C">
      <w:start w:val="1"/>
      <w:numFmt w:val="bullet"/>
      <w:lvlText w:val=""/>
      <w:lvlJc w:val="left"/>
      <w:pPr>
        <w:ind w:left="2880" w:hanging="360"/>
      </w:pPr>
      <w:rPr>
        <w:rFonts w:hint="default" w:ascii="Symbol" w:hAnsi="Symbol"/>
      </w:rPr>
    </w:lvl>
    <w:lvl w:ilvl="4" w:tplc="0BE83AE4">
      <w:start w:val="1"/>
      <w:numFmt w:val="bullet"/>
      <w:lvlText w:val="o"/>
      <w:lvlJc w:val="left"/>
      <w:pPr>
        <w:ind w:left="3600" w:hanging="360"/>
      </w:pPr>
      <w:rPr>
        <w:rFonts w:hint="default" w:ascii="Courier New" w:hAnsi="Courier New"/>
      </w:rPr>
    </w:lvl>
    <w:lvl w:ilvl="5" w:tplc="B8B0D384">
      <w:start w:val="1"/>
      <w:numFmt w:val="bullet"/>
      <w:lvlText w:val=""/>
      <w:lvlJc w:val="left"/>
      <w:pPr>
        <w:ind w:left="4320" w:hanging="360"/>
      </w:pPr>
      <w:rPr>
        <w:rFonts w:hint="default" w:ascii="Wingdings" w:hAnsi="Wingdings"/>
      </w:rPr>
    </w:lvl>
    <w:lvl w:ilvl="6" w:tplc="083C6322">
      <w:start w:val="1"/>
      <w:numFmt w:val="bullet"/>
      <w:lvlText w:val=""/>
      <w:lvlJc w:val="left"/>
      <w:pPr>
        <w:ind w:left="5040" w:hanging="360"/>
      </w:pPr>
      <w:rPr>
        <w:rFonts w:hint="default" w:ascii="Symbol" w:hAnsi="Symbol"/>
      </w:rPr>
    </w:lvl>
    <w:lvl w:ilvl="7" w:tplc="7562BFA2">
      <w:start w:val="1"/>
      <w:numFmt w:val="bullet"/>
      <w:lvlText w:val="o"/>
      <w:lvlJc w:val="left"/>
      <w:pPr>
        <w:ind w:left="5760" w:hanging="360"/>
      </w:pPr>
      <w:rPr>
        <w:rFonts w:hint="default" w:ascii="Courier New" w:hAnsi="Courier New"/>
      </w:rPr>
    </w:lvl>
    <w:lvl w:ilvl="8" w:tplc="537C3F92">
      <w:start w:val="1"/>
      <w:numFmt w:val="bullet"/>
      <w:lvlText w:val=""/>
      <w:lvlJc w:val="left"/>
      <w:pPr>
        <w:ind w:left="6480" w:hanging="360"/>
      </w:pPr>
      <w:rPr>
        <w:rFonts w:hint="default" w:ascii="Wingdings" w:hAnsi="Wingdings"/>
      </w:rPr>
    </w:lvl>
  </w:abstractNum>
  <w:abstractNum w:abstractNumId="5" w15:restartNumberingAfterBreak="0">
    <w:nsid w:val="354DBAB4"/>
    <w:multiLevelType w:val="hybridMultilevel"/>
    <w:tmpl w:val="FFFFFFFF"/>
    <w:lvl w:ilvl="0" w:tplc="93186CC8">
      <w:start w:val="1"/>
      <w:numFmt w:val="bullet"/>
      <w:lvlText w:val=""/>
      <w:lvlJc w:val="left"/>
      <w:pPr>
        <w:ind w:left="720" w:hanging="360"/>
      </w:pPr>
      <w:rPr>
        <w:rFonts w:hint="default" w:ascii="Symbol" w:hAnsi="Symbol"/>
      </w:rPr>
    </w:lvl>
    <w:lvl w:ilvl="1" w:tplc="BB32F3E8">
      <w:start w:val="1"/>
      <w:numFmt w:val="bullet"/>
      <w:lvlText w:val="o"/>
      <w:lvlJc w:val="left"/>
      <w:pPr>
        <w:ind w:left="1440" w:hanging="360"/>
      </w:pPr>
      <w:rPr>
        <w:rFonts w:hint="default" w:ascii="Courier New" w:hAnsi="Courier New"/>
      </w:rPr>
    </w:lvl>
    <w:lvl w:ilvl="2" w:tplc="C3DEB7B0">
      <w:start w:val="1"/>
      <w:numFmt w:val="bullet"/>
      <w:lvlText w:val=""/>
      <w:lvlJc w:val="left"/>
      <w:pPr>
        <w:ind w:left="2160" w:hanging="360"/>
      </w:pPr>
      <w:rPr>
        <w:rFonts w:hint="default" w:ascii="Wingdings" w:hAnsi="Wingdings"/>
      </w:rPr>
    </w:lvl>
    <w:lvl w:ilvl="3" w:tplc="70A4AD7C">
      <w:start w:val="1"/>
      <w:numFmt w:val="bullet"/>
      <w:lvlText w:val=""/>
      <w:lvlJc w:val="left"/>
      <w:pPr>
        <w:ind w:left="2880" w:hanging="360"/>
      </w:pPr>
      <w:rPr>
        <w:rFonts w:hint="default" w:ascii="Symbol" w:hAnsi="Symbol"/>
      </w:rPr>
    </w:lvl>
    <w:lvl w:ilvl="4" w:tplc="F60E1C12">
      <w:start w:val="1"/>
      <w:numFmt w:val="bullet"/>
      <w:lvlText w:val="o"/>
      <w:lvlJc w:val="left"/>
      <w:pPr>
        <w:ind w:left="3600" w:hanging="360"/>
      </w:pPr>
      <w:rPr>
        <w:rFonts w:hint="default" w:ascii="Courier New" w:hAnsi="Courier New"/>
      </w:rPr>
    </w:lvl>
    <w:lvl w:ilvl="5" w:tplc="20CEF160">
      <w:start w:val="1"/>
      <w:numFmt w:val="bullet"/>
      <w:lvlText w:val=""/>
      <w:lvlJc w:val="left"/>
      <w:pPr>
        <w:ind w:left="4320" w:hanging="360"/>
      </w:pPr>
      <w:rPr>
        <w:rFonts w:hint="default" w:ascii="Wingdings" w:hAnsi="Wingdings"/>
      </w:rPr>
    </w:lvl>
    <w:lvl w:ilvl="6" w:tplc="B614D580">
      <w:start w:val="1"/>
      <w:numFmt w:val="bullet"/>
      <w:lvlText w:val=""/>
      <w:lvlJc w:val="left"/>
      <w:pPr>
        <w:ind w:left="5040" w:hanging="360"/>
      </w:pPr>
      <w:rPr>
        <w:rFonts w:hint="default" w:ascii="Symbol" w:hAnsi="Symbol"/>
      </w:rPr>
    </w:lvl>
    <w:lvl w:ilvl="7" w:tplc="350099D8">
      <w:start w:val="1"/>
      <w:numFmt w:val="bullet"/>
      <w:lvlText w:val="o"/>
      <w:lvlJc w:val="left"/>
      <w:pPr>
        <w:ind w:left="5760" w:hanging="360"/>
      </w:pPr>
      <w:rPr>
        <w:rFonts w:hint="default" w:ascii="Courier New" w:hAnsi="Courier New"/>
      </w:rPr>
    </w:lvl>
    <w:lvl w:ilvl="8" w:tplc="624440F4">
      <w:start w:val="1"/>
      <w:numFmt w:val="bullet"/>
      <w:lvlText w:val=""/>
      <w:lvlJc w:val="left"/>
      <w:pPr>
        <w:ind w:left="6480" w:hanging="360"/>
      </w:pPr>
      <w:rPr>
        <w:rFonts w:hint="default" w:ascii="Wingdings" w:hAnsi="Wingdings"/>
      </w:rPr>
    </w:lvl>
  </w:abstractNum>
  <w:abstractNum w:abstractNumId="6" w15:restartNumberingAfterBreak="0">
    <w:nsid w:val="4FBA9CEE"/>
    <w:multiLevelType w:val="hybridMultilevel"/>
    <w:tmpl w:val="FFFFFFFF"/>
    <w:lvl w:ilvl="0" w:tplc="6BDAE492">
      <w:start w:val="1"/>
      <w:numFmt w:val="bullet"/>
      <w:lvlText w:val=""/>
      <w:lvlJc w:val="left"/>
      <w:pPr>
        <w:ind w:left="720" w:hanging="360"/>
      </w:pPr>
      <w:rPr>
        <w:rFonts w:hint="default" w:ascii="Symbol" w:hAnsi="Symbol"/>
      </w:rPr>
    </w:lvl>
    <w:lvl w:ilvl="1" w:tplc="7A42AD0E">
      <w:start w:val="1"/>
      <w:numFmt w:val="bullet"/>
      <w:lvlText w:val="o"/>
      <w:lvlJc w:val="left"/>
      <w:pPr>
        <w:ind w:left="1440" w:hanging="360"/>
      </w:pPr>
      <w:rPr>
        <w:rFonts w:hint="default" w:ascii="Courier New" w:hAnsi="Courier New"/>
      </w:rPr>
    </w:lvl>
    <w:lvl w:ilvl="2" w:tplc="9CA26D40">
      <w:start w:val="1"/>
      <w:numFmt w:val="bullet"/>
      <w:lvlText w:val=""/>
      <w:lvlJc w:val="left"/>
      <w:pPr>
        <w:ind w:left="2160" w:hanging="360"/>
      </w:pPr>
      <w:rPr>
        <w:rFonts w:hint="default" w:ascii="Wingdings" w:hAnsi="Wingdings"/>
      </w:rPr>
    </w:lvl>
    <w:lvl w:ilvl="3" w:tplc="9F367EA0">
      <w:start w:val="1"/>
      <w:numFmt w:val="bullet"/>
      <w:lvlText w:val=""/>
      <w:lvlJc w:val="left"/>
      <w:pPr>
        <w:ind w:left="2880" w:hanging="360"/>
      </w:pPr>
      <w:rPr>
        <w:rFonts w:hint="default" w:ascii="Symbol" w:hAnsi="Symbol"/>
      </w:rPr>
    </w:lvl>
    <w:lvl w:ilvl="4" w:tplc="2D94E840">
      <w:start w:val="1"/>
      <w:numFmt w:val="bullet"/>
      <w:lvlText w:val="o"/>
      <w:lvlJc w:val="left"/>
      <w:pPr>
        <w:ind w:left="3600" w:hanging="360"/>
      </w:pPr>
      <w:rPr>
        <w:rFonts w:hint="default" w:ascii="Courier New" w:hAnsi="Courier New"/>
      </w:rPr>
    </w:lvl>
    <w:lvl w:ilvl="5" w:tplc="6898EE9C">
      <w:start w:val="1"/>
      <w:numFmt w:val="bullet"/>
      <w:lvlText w:val=""/>
      <w:lvlJc w:val="left"/>
      <w:pPr>
        <w:ind w:left="4320" w:hanging="360"/>
      </w:pPr>
      <w:rPr>
        <w:rFonts w:hint="default" w:ascii="Wingdings" w:hAnsi="Wingdings"/>
      </w:rPr>
    </w:lvl>
    <w:lvl w:ilvl="6" w:tplc="5F8AA9A4">
      <w:start w:val="1"/>
      <w:numFmt w:val="bullet"/>
      <w:lvlText w:val=""/>
      <w:lvlJc w:val="left"/>
      <w:pPr>
        <w:ind w:left="5040" w:hanging="360"/>
      </w:pPr>
      <w:rPr>
        <w:rFonts w:hint="default" w:ascii="Symbol" w:hAnsi="Symbol"/>
      </w:rPr>
    </w:lvl>
    <w:lvl w:ilvl="7" w:tplc="A5985FAC">
      <w:start w:val="1"/>
      <w:numFmt w:val="bullet"/>
      <w:lvlText w:val="o"/>
      <w:lvlJc w:val="left"/>
      <w:pPr>
        <w:ind w:left="5760" w:hanging="360"/>
      </w:pPr>
      <w:rPr>
        <w:rFonts w:hint="default" w:ascii="Courier New" w:hAnsi="Courier New"/>
      </w:rPr>
    </w:lvl>
    <w:lvl w:ilvl="8" w:tplc="BDF85568">
      <w:start w:val="1"/>
      <w:numFmt w:val="bullet"/>
      <w:lvlText w:val=""/>
      <w:lvlJc w:val="left"/>
      <w:pPr>
        <w:ind w:left="6480" w:hanging="360"/>
      </w:pPr>
      <w:rPr>
        <w:rFonts w:hint="default" w:ascii="Wingdings" w:hAnsi="Wingdings"/>
      </w:rPr>
    </w:lvl>
  </w:abstractNum>
  <w:abstractNum w:abstractNumId="7" w15:restartNumberingAfterBreak="0">
    <w:nsid w:val="519203A4"/>
    <w:multiLevelType w:val="hybridMultilevel"/>
    <w:tmpl w:val="FFFFFFFF"/>
    <w:lvl w:ilvl="0" w:tplc="61124B06">
      <w:start w:val="1"/>
      <w:numFmt w:val="bullet"/>
      <w:lvlText w:val=""/>
      <w:lvlJc w:val="left"/>
      <w:pPr>
        <w:ind w:left="720" w:hanging="360"/>
      </w:pPr>
      <w:rPr>
        <w:rFonts w:hint="default" w:ascii="Symbol" w:hAnsi="Symbol"/>
      </w:rPr>
    </w:lvl>
    <w:lvl w:ilvl="1" w:tplc="73700D46">
      <w:start w:val="1"/>
      <w:numFmt w:val="bullet"/>
      <w:lvlText w:val="o"/>
      <w:lvlJc w:val="left"/>
      <w:pPr>
        <w:ind w:left="1440" w:hanging="360"/>
      </w:pPr>
      <w:rPr>
        <w:rFonts w:hint="default" w:ascii="Courier New" w:hAnsi="Courier New"/>
      </w:rPr>
    </w:lvl>
    <w:lvl w:ilvl="2" w:tplc="9ABA64FE">
      <w:start w:val="1"/>
      <w:numFmt w:val="bullet"/>
      <w:lvlText w:val=""/>
      <w:lvlJc w:val="left"/>
      <w:pPr>
        <w:ind w:left="2160" w:hanging="360"/>
      </w:pPr>
      <w:rPr>
        <w:rFonts w:hint="default" w:ascii="Wingdings" w:hAnsi="Wingdings"/>
      </w:rPr>
    </w:lvl>
    <w:lvl w:ilvl="3" w:tplc="D9E83C4A">
      <w:start w:val="1"/>
      <w:numFmt w:val="bullet"/>
      <w:lvlText w:val=""/>
      <w:lvlJc w:val="left"/>
      <w:pPr>
        <w:ind w:left="2880" w:hanging="360"/>
      </w:pPr>
      <w:rPr>
        <w:rFonts w:hint="default" w:ascii="Symbol" w:hAnsi="Symbol"/>
      </w:rPr>
    </w:lvl>
    <w:lvl w:ilvl="4" w:tplc="2BB40D32">
      <w:start w:val="1"/>
      <w:numFmt w:val="bullet"/>
      <w:lvlText w:val="o"/>
      <w:lvlJc w:val="left"/>
      <w:pPr>
        <w:ind w:left="3600" w:hanging="360"/>
      </w:pPr>
      <w:rPr>
        <w:rFonts w:hint="default" w:ascii="Courier New" w:hAnsi="Courier New"/>
      </w:rPr>
    </w:lvl>
    <w:lvl w:ilvl="5" w:tplc="7DF457F0">
      <w:start w:val="1"/>
      <w:numFmt w:val="bullet"/>
      <w:lvlText w:val=""/>
      <w:lvlJc w:val="left"/>
      <w:pPr>
        <w:ind w:left="4320" w:hanging="360"/>
      </w:pPr>
      <w:rPr>
        <w:rFonts w:hint="default" w:ascii="Wingdings" w:hAnsi="Wingdings"/>
      </w:rPr>
    </w:lvl>
    <w:lvl w:ilvl="6" w:tplc="26D8B818">
      <w:start w:val="1"/>
      <w:numFmt w:val="bullet"/>
      <w:lvlText w:val=""/>
      <w:lvlJc w:val="left"/>
      <w:pPr>
        <w:ind w:left="5040" w:hanging="360"/>
      </w:pPr>
      <w:rPr>
        <w:rFonts w:hint="default" w:ascii="Symbol" w:hAnsi="Symbol"/>
      </w:rPr>
    </w:lvl>
    <w:lvl w:ilvl="7" w:tplc="F10CE3A2">
      <w:start w:val="1"/>
      <w:numFmt w:val="bullet"/>
      <w:lvlText w:val="o"/>
      <w:lvlJc w:val="left"/>
      <w:pPr>
        <w:ind w:left="5760" w:hanging="360"/>
      </w:pPr>
      <w:rPr>
        <w:rFonts w:hint="default" w:ascii="Courier New" w:hAnsi="Courier New"/>
      </w:rPr>
    </w:lvl>
    <w:lvl w:ilvl="8" w:tplc="7D1AD37C">
      <w:start w:val="1"/>
      <w:numFmt w:val="bullet"/>
      <w:lvlText w:val=""/>
      <w:lvlJc w:val="left"/>
      <w:pPr>
        <w:ind w:left="6480" w:hanging="360"/>
      </w:pPr>
      <w:rPr>
        <w:rFonts w:hint="default" w:ascii="Wingdings" w:hAnsi="Wingdings"/>
      </w:rPr>
    </w:lvl>
  </w:abstractNum>
  <w:abstractNum w:abstractNumId="8" w15:restartNumberingAfterBreak="0">
    <w:nsid w:val="56C22F67"/>
    <w:multiLevelType w:val="hybridMultilevel"/>
    <w:tmpl w:val="FFFFFFFF"/>
    <w:lvl w:ilvl="0" w:tplc="0DF23C76">
      <w:start w:val="1"/>
      <w:numFmt w:val="bullet"/>
      <w:lvlText w:val=""/>
      <w:lvlJc w:val="left"/>
      <w:pPr>
        <w:ind w:left="720" w:hanging="360"/>
      </w:pPr>
      <w:rPr>
        <w:rFonts w:hint="default" w:ascii="Symbol" w:hAnsi="Symbol"/>
      </w:rPr>
    </w:lvl>
    <w:lvl w:ilvl="1" w:tplc="C8BC8520">
      <w:start w:val="1"/>
      <w:numFmt w:val="bullet"/>
      <w:lvlText w:val="o"/>
      <w:lvlJc w:val="left"/>
      <w:pPr>
        <w:ind w:left="1440" w:hanging="360"/>
      </w:pPr>
      <w:rPr>
        <w:rFonts w:hint="default" w:ascii="Courier New" w:hAnsi="Courier New"/>
      </w:rPr>
    </w:lvl>
    <w:lvl w:ilvl="2" w:tplc="B290B184">
      <w:start w:val="1"/>
      <w:numFmt w:val="bullet"/>
      <w:lvlText w:val=""/>
      <w:lvlJc w:val="left"/>
      <w:pPr>
        <w:ind w:left="2160" w:hanging="360"/>
      </w:pPr>
      <w:rPr>
        <w:rFonts w:hint="default" w:ascii="Wingdings" w:hAnsi="Wingdings"/>
      </w:rPr>
    </w:lvl>
    <w:lvl w:ilvl="3" w:tplc="9DCE9064">
      <w:start w:val="1"/>
      <w:numFmt w:val="bullet"/>
      <w:lvlText w:val=""/>
      <w:lvlJc w:val="left"/>
      <w:pPr>
        <w:ind w:left="2880" w:hanging="360"/>
      </w:pPr>
      <w:rPr>
        <w:rFonts w:hint="default" w:ascii="Symbol" w:hAnsi="Symbol"/>
      </w:rPr>
    </w:lvl>
    <w:lvl w:ilvl="4" w:tplc="B5E22B6E">
      <w:start w:val="1"/>
      <w:numFmt w:val="bullet"/>
      <w:lvlText w:val="o"/>
      <w:lvlJc w:val="left"/>
      <w:pPr>
        <w:ind w:left="3600" w:hanging="360"/>
      </w:pPr>
      <w:rPr>
        <w:rFonts w:hint="default" w:ascii="Courier New" w:hAnsi="Courier New"/>
      </w:rPr>
    </w:lvl>
    <w:lvl w:ilvl="5" w:tplc="6F34BD6E">
      <w:start w:val="1"/>
      <w:numFmt w:val="bullet"/>
      <w:lvlText w:val=""/>
      <w:lvlJc w:val="left"/>
      <w:pPr>
        <w:ind w:left="4320" w:hanging="360"/>
      </w:pPr>
      <w:rPr>
        <w:rFonts w:hint="default" w:ascii="Wingdings" w:hAnsi="Wingdings"/>
      </w:rPr>
    </w:lvl>
    <w:lvl w:ilvl="6" w:tplc="B91C0D9E">
      <w:start w:val="1"/>
      <w:numFmt w:val="bullet"/>
      <w:lvlText w:val=""/>
      <w:lvlJc w:val="left"/>
      <w:pPr>
        <w:ind w:left="5040" w:hanging="360"/>
      </w:pPr>
      <w:rPr>
        <w:rFonts w:hint="default" w:ascii="Symbol" w:hAnsi="Symbol"/>
      </w:rPr>
    </w:lvl>
    <w:lvl w:ilvl="7" w:tplc="AA3A0868">
      <w:start w:val="1"/>
      <w:numFmt w:val="bullet"/>
      <w:lvlText w:val="o"/>
      <w:lvlJc w:val="left"/>
      <w:pPr>
        <w:ind w:left="5760" w:hanging="360"/>
      </w:pPr>
      <w:rPr>
        <w:rFonts w:hint="default" w:ascii="Courier New" w:hAnsi="Courier New"/>
      </w:rPr>
    </w:lvl>
    <w:lvl w:ilvl="8" w:tplc="C8B8F80C">
      <w:start w:val="1"/>
      <w:numFmt w:val="bullet"/>
      <w:lvlText w:val=""/>
      <w:lvlJc w:val="left"/>
      <w:pPr>
        <w:ind w:left="6480" w:hanging="360"/>
      </w:pPr>
      <w:rPr>
        <w:rFonts w:hint="default" w:ascii="Wingdings" w:hAnsi="Wingdings"/>
      </w:rPr>
    </w:lvl>
  </w:abstractNum>
  <w:abstractNum w:abstractNumId="9" w15:restartNumberingAfterBreak="0">
    <w:nsid w:val="5B25FB42"/>
    <w:multiLevelType w:val="hybridMultilevel"/>
    <w:tmpl w:val="FFFFFFFF"/>
    <w:lvl w:ilvl="0" w:tplc="8A6A6DC8">
      <w:start w:val="1"/>
      <w:numFmt w:val="bullet"/>
      <w:lvlText w:val=""/>
      <w:lvlJc w:val="left"/>
      <w:pPr>
        <w:ind w:left="720" w:hanging="360"/>
      </w:pPr>
      <w:rPr>
        <w:rFonts w:hint="default" w:ascii="Symbol" w:hAnsi="Symbol"/>
      </w:rPr>
    </w:lvl>
    <w:lvl w:ilvl="1" w:tplc="279CE350">
      <w:start w:val="1"/>
      <w:numFmt w:val="bullet"/>
      <w:lvlText w:val="o"/>
      <w:lvlJc w:val="left"/>
      <w:pPr>
        <w:ind w:left="1440" w:hanging="360"/>
      </w:pPr>
      <w:rPr>
        <w:rFonts w:hint="default" w:ascii="Courier New" w:hAnsi="Courier New"/>
      </w:rPr>
    </w:lvl>
    <w:lvl w:ilvl="2" w:tplc="1CFE8BD4">
      <w:start w:val="1"/>
      <w:numFmt w:val="bullet"/>
      <w:lvlText w:val=""/>
      <w:lvlJc w:val="left"/>
      <w:pPr>
        <w:ind w:left="2160" w:hanging="360"/>
      </w:pPr>
      <w:rPr>
        <w:rFonts w:hint="default" w:ascii="Wingdings" w:hAnsi="Wingdings"/>
      </w:rPr>
    </w:lvl>
    <w:lvl w:ilvl="3" w:tplc="C5CEFBA8">
      <w:start w:val="1"/>
      <w:numFmt w:val="bullet"/>
      <w:lvlText w:val=""/>
      <w:lvlJc w:val="left"/>
      <w:pPr>
        <w:ind w:left="2880" w:hanging="360"/>
      </w:pPr>
      <w:rPr>
        <w:rFonts w:hint="default" w:ascii="Symbol" w:hAnsi="Symbol"/>
      </w:rPr>
    </w:lvl>
    <w:lvl w:ilvl="4" w:tplc="FAFC5C24">
      <w:start w:val="1"/>
      <w:numFmt w:val="bullet"/>
      <w:lvlText w:val="o"/>
      <w:lvlJc w:val="left"/>
      <w:pPr>
        <w:ind w:left="3600" w:hanging="360"/>
      </w:pPr>
      <w:rPr>
        <w:rFonts w:hint="default" w:ascii="Courier New" w:hAnsi="Courier New"/>
      </w:rPr>
    </w:lvl>
    <w:lvl w:ilvl="5" w:tplc="395E5D5C">
      <w:start w:val="1"/>
      <w:numFmt w:val="bullet"/>
      <w:lvlText w:val=""/>
      <w:lvlJc w:val="left"/>
      <w:pPr>
        <w:ind w:left="4320" w:hanging="360"/>
      </w:pPr>
      <w:rPr>
        <w:rFonts w:hint="default" w:ascii="Wingdings" w:hAnsi="Wingdings"/>
      </w:rPr>
    </w:lvl>
    <w:lvl w:ilvl="6" w:tplc="282CAA92">
      <w:start w:val="1"/>
      <w:numFmt w:val="bullet"/>
      <w:lvlText w:val=""/>
      <w:lvlJc w:val="left"/>
      <w:pPr>
        <w:ind w:left="5040" w:hanging="360"/>
      </w:pPr>
      <w:rPr>
        <w:rFonts w:hint="default" w:ascii="Symbol" w:hAnsi="Symbol"/>
      </w:rPr>
    </w:lvl>
    <w:lvl w:ilvl="7" w:tplc="54024502">
      <w:start w:val="1"/>
      <w:numFmt w:val="bullet"/>
      <w:lvlText w:val="o"/>
      <w:lvlJc w:val="left"/>
      <w:pPr>
        <w:ind w:left="5760" w:hanging="360"/>
      </w:pPr>
      <w:rPr>
        <w:rFonts w:hint="default" w:ascii="Courier New" w:hAnsi="Courier New"/>
      </w:rPr>
    </w:lvl>
    <w:lvl w:ilvl="8" w:tplc="B9161360">
      <w:start w:val="1"/>
      <w:numFmt w:val="bullet"/>
      <w:lvlText w:val=""/>
      <w:lvlJc w:val="left"/>
      <w:pPr>
        <w:ind w:left="6480" w:hanging="360"/>
      </w:pPr>
      <w:rPr>
        <w:rFonts w:hint="default" w:ascii="Wingdings" w:hAnsi="Wingdings"/>
      </w:rPr>
    </w:lvl>
  </w:abstractNum>
  <w:abstractNum w:abstractNumId="10" w15:restartNumberingAfterBreak="0">
    <w:nsid w:val="5B39602A"/>
    <w:multiLevelType w:val="hybridMultilevel"/>
    <w:tmpl w:val="FFFFFFFF"/>
    <w:lvl w:ilvl="0" w:tplc="FAD2FAAC">
      <w:start w:val="1"/>
      <w:numFmt w:val="bullet"/>
      <w:lvlText w:val=""/>
      <w:lvlJc w:val="left"/>
      <w:pPr>
        <w:ind w:left="720" w:hanging="360"/>
      </w:pPr>
      <w:rPr>
        <w:rFonts w:hint="default" w:ascii="Symbol" w:hAnsi="Symbol"/>
      </w:rPr>
    </w:lvl>
    <w:lvl w:ilvl="1" w:tplc="2CB80F1E">
      <w:start w:val="1"/>
      <w:numFmt w:val="bullet"/>
      <w:lvlText w:val="o"/>
      <w:lvlJc w:val="left"/>
      <w:pPr>
        <w:ind w:left="1440" w:hanging="360"/>
      </w:pPr>
      <w:rPr>
        <w:rFonts w:hint="default" w:ascii="Courier New" w:hAnsi="Courier New"/>
      </w:rPr>
    </w:lvl>
    <w:lvl w:ilvl="2" w:tplc="5BF069EE">
      <w:start w:val="1"/>
      <w:numFmt w:val="bullet"/>
      <w:lvlText w:val=""/>
      <w:lvlJc w:val="left"/>
      <w:pPr>
        <w:ind w:left="2160" w:hanging="360"/>
      </w:pPr>
      <w:rPr>
        <w:rFonts w:hint="default" w:ascii="Wingdings" w:hAnsi="Wingdings"/>
      </w:rPr>
    </w:lvl>
    <w:lvl w:ilvl="3" w:tplc="2F508BE4">
      <w:start w:val="1"/>
      <w:numFmt w:val="bullet"/>
      <w:lvlText w:val=""/>
      <w:lvlJc w:val="left"/>
      <w:pPr>
        <w:ind w:left="2880" w:hanging="360"/>
      </w:pPr>
      <w:rPr>
        <w:rFonts w:hint="default" w:ascii="Symbol" w:hAnsi="Symbol"/>
      </w:rPr>
    </w:lvl>
    <w:lvl w:ilvl="4" w:tplc="4F305BE2">
      <w:start w:val="1"/>
      <w:numFmt w:val="bullet"/>
      <w:lvlText w:val="o"/>
      <w:lvlJc w:val="left"/>
      <w:pPr>
        <w:ind w:left="3600" w:hanging="360"/>
      </w:pPr>
      <w:rPr>
        <w:rFonts w:hint="default" w:ascii="Courier New" w:hAnsi="Courier New"/>
      </w:rPr>
    </w:lvl>
    <w:lvl w:ilvl="5" w:tplc="7902E7A8">
      <w:start w:val="1"/>
      <w:numFmt w:val="bullet"/>
      <w:lvlText w:val=""/>
      <w:lvlJc w:val="left"/>
      <w:pPr>
        <w:ind w:left="4320" w:hanging="360"/>
      </w:pPr>
      <w:rPr>
        <w:rFonts w:hint="default" w:ascii="Wingdings" w:hAnsi="Wingdings"/>
      </w:rPr>
    </w:lvl>
    <w:lvl w:ilvl="6" w:tplc="A3B6296A">
      <w:start w:val="1"/>
      <w:numFmt w:val="bullet"/>
      <w:lvlText w:val=""/>
      <w:lvlJc w:val="left"/>
      <w:pPr>
        <w:ind w:left="5040" w:hanging="360"/>
      </w:pPr>
      <w:rPr>
        <w:rFonts w:hint="default" w:ascii="Symbol" w:hAnsi="Symbol"/>
      </w:rPr>
    </w:lvl>
    <w:lvl w:ilvl="7" w:tplc="392844EE">
      <w:start w:val="1"/>
      <w:numFmt w:val="bullet"/>
      <w:lvlText w:val="o"/>
      <w:lvlJc w:val="left"/>
      <w:pPr>
        <w:ind w:left="5760" w:hanging="360"/>
      </w:pPr>
      <w:rPr>
        <w:rFonts w:hint="default" w:ascii="Courier New" w:hAnsi="Courier New"/>
      </w:rPr>
    </w:lvl>
    <w:lvl w:ilvl="8" w:tplc="EC9A97E2">
      <w:start w:val="1"/>
      <w:numFmt w:val="bullet"/>
      <w:lvlText w:val=""/>
      <w:lvlJc w:val="left"/>
      <w:pPr>
        <w:ind w:left="6480" w:hanging="360"/>
      </w:pPr>
      <w:rPr>
        <w:rFonts w:hint="default" w:ascii="Wingdings" w:hAnsi="Wingdings"/>
      </w:rPr>
    </w:lvl>
  </w:abstractNum>
  <w:abstractNum w:abstractNumId="11" w15:restartNumberingAfterBreak="0">
    <w:nsid w:val="7FBBC8EE"/>
    <w:multiLevelType w:val="hybridMultilevel"/>
    <w:tmpl w:val="FFFFFFFF"/>
    <w:lvl w:ilvl="0" w:tplc="6D8880EA">
      <w:start w:val="1"/>
      <w:numFmt w:val="bullet"/>
      <w:lvlText w:val=""/>
      <w:lvlJc w:val="left"/>
      <w:pPr>
        <w:ind w:left="720" w:hanging="360"/>
      </w:pPr>
      <w:rPr>
        <w:rFonts w:hint="default" w:ascii="Symbol" w:hAnsi="Symbol"/>
      </w:rPr>
    </w:lvl>
    <w:lvl w:ilvl="1" w:tplc="301639A2">
      <w:start w:val="1"/>
      <w:numFmt w:val="bullet"/>
      <w:lvlText w:val="o"/>
      <w:lvlJc w:val="left"/>
      <w:pPr>
        <w:ind w:left="1440" w:hanging="360"/>
      </w:pPr>
      <w:rPr>
        <w:rFonts w:hint="default" w:ascii="Courier New" w:hAnsi="Courier New"/>
      </w:rPr>
    </w:lvl>
    <w:lvl w:ilvl="2" w:tplc="5C7C8AEA">
      <w:start w:val="1"/>
      <w:numFmt w:val="bullet"/>
      <w:lvlText w:val=""/>
      <w:lvlJc w:val="left"/>
      <w:pPr>
        <w:ind w:left="2160" w:hanging="360"/>
      </w:pPr>
      <w:rPr>
        <w:rFonts w:hint="default" w:ascii="Wingdings" w:hAnsi="Wingdings"/>
      </w:rPr>
    </w:lvl>
    <w:lvl w:ilvl="3" w:tplc="AEEACD54">
      <w:start w:val="1"/>
      <w:numFmt w:val="bullet"/>
      <w:lvlText w:val=""/>
      <w:lvlJc w:val="left"/>
      <w:pPr>
        <w:ind w:left="2880" w:hanging="360"/>
      </w:pPr>
      <w:rPr>
        <w:rFonts w:hint="default" w:ascii="Symbol" w:hAnsi="Symbol"/>
      </w:rPr>
    </w:lvl>
    <w:lvl w:ilvl="4" w:tplc="A896F17A">
      <w:start w:val="1"/>
      <w:numFmt w:val="bullet"/>
      <w:lvlText w:val="o"/>
      <w:lvlJc w:val="left"/>
      <w:pPr>
        <w:ind w:left="3600" w:hanging="360"/>
      </w:pPr>
      <w:rPr>
        <w:rFonts w:hint="default" w:ascii="Courier New" w:hAnsi="Courier New"/>
      </w:rPr>
    </w:lvl>
    <w:lvl w:ilvl="5" w:tplc="78B40572">
      <w:start w:val="1"/>
      <w:numFmt w:val="bullet"/>
      <w:lvlText w:val=""/>
      <w:lvlJc w:val="left"/>
      <w:pPr>
        <w:ind w:left="4320" w:hanging="360"/>
      </w:pPr>
      <w:rPr>
        <w:rFonts w:hint="default" w:ascii="Wingdings" w:hAnsi="Wingdings"/>
      </w:rPr>
    </w:lvl>
    <w:lvl w:ilvl="6" w:tplc="55D2B070">
      <w:start w:val="1"/>
      <w:numFmt w:val="bullet"/>
      <w:lvlText w:val=""/>
      <w:lvlJc w:val="left"/>
      <w:pPr>
        <w:ind w:left="5040" w:hanging="360"/>
      </w:pPr>
      <w:rPr>
        <w:rFonts w:hint="default" w:ascii="Symbol" w:hAnsi="Symbol"/>
      </w:rPr>
    </w:lvl>
    <w:lvl w:ilvl="7" w:tplc="672208E0">
      <w:start w:val="1"/>
      <w:numFmt w:val="bullet"/>
      <w:lvlText w:val="o"/>
      <w:lvlJc w:val="left"/>
      <w:pPr>
        <w:ind w:left="5760" w:hanging="360"/>
      </w:pPr>
      <w:rPr>
        <w:rFonts w:hint="default" w:ascii="Courier New" w:hAnsi="Courier New"/>
      </w:rPr>
    </w:lvl>
    <w:lvl w:ilvl="8" w:tplc="F03E287E">
      <w:start w:val="1"/>
      <w:numFmt w:val="bullet"/>
      <w:lvlText w:val=""/>
      <w:lvlJc w:val="left"/>
      <w:pPr>
        <w:ind w:left="6480" w:hanging="360"/>
      </w:pPr>
      <w:rPr>
        <w:rFonts w:hint="default" w:ascii="Wingdings" w:hAnsi="Wingdings"/>
      </w:rPr>
    </w:lvl>
  </w:abstractNum>
  <w:num w:numId="1" w16cid:durableId="1946692781">
    <w:abstractNumId w:val="7"/>
  </w:num>
  <w:num w:numId="2" w16cid:durableId="1988893728">
    <w:abstractNumId w:val="11"/>
  </w:num>
  <w:num w:numId="3" w16cid:durableId="2028872793">
    <w:abstractNumId w:val="9"/>
  </w:num>
  <w:num w:numId="4" w16cid:durableId="218371180">
    <w:abstractNumId w:val="0"/>
  </w:num>
  <w:num w:numId="5" w16cid:durableId="324671453">
    <w:abstractNumId w:val="8"/>
  </w:num>
  <w:num w:numId="6" w16cid:durableId="396590897">
    <w:abstractNumId w:val="1"/>
  </w:num>
  <w:num w:numId="7" w16cid:durableId="495918144">
    <w:abstractNumId w:val="10"/>
  </w:num>
  <w:num w:numId="8" w16cid:durableId="501163117">
    <w:abstractNumId w:val="5"/>
  </w:num>
  <w:num w:numId="9" w16cid:durableId="667100916">
    <w:abstractNumId w:val="6"/>
  </w:num>
  <w:num w:numId="10" w16cid:durableId="769081868">
    <w:abstractNumId w:val="2"/>
  </w:num>
  <w:num w:numId="11" w16cid:durableId="800922516">
    <w:abstractNumId w:val="4"/>
  </w:num>
  <w:num w:numId="12" w16cid:durableId="964963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6C9E10"/>
    <w:rsid w:val="00012AE2"/>
    <w:rsid w:val="00017CDD"/>
    <w:rsid w:val="00017D63"/>
    <w:rsid w:val="0003415E"/>
    <w:rsid w:val="00050DE3"/>
    <w:rsid w:val="0005286E"/>
    <w:rsid w:val="00053646"/>
    <w:rsid w:val="00055AF1"/>
    <w:rsid w:val="000619AA"/>
    <w:rsid w:val="00065E01"/>
    <w:rsid w:val="00076ED0"/>
    <w:rsid w:val="000813D1"/>
    <w:rsid w:val="00081859"/>
    <w:rsid w:val="00081BC1"/>
    <w:rsid w:val="00084C3D"/>
    <w:rsid w:val="00091159"/>
    <w:rsid w:val="0009294D"/>
    <w:rsid w:val="000936CC"/>
    <w:rsid w:val="000A7119"/>
    <w:rsid w:val="000B0FEA"/>
    <w:rsid w:val="000B3ABE"/>
    <w:rsid w:val="000B3F67"/>
    <w:rsid w:val="000C788D"/>
    <w:rsid w:val="000D3B20"/>
    <w:rsid w:val="000D3DAF"/>
    <w:rsid w:val="000D6F22"/>
    <w:rsid w:val="000F7F4C"/>
    <w:rsid w:val="0010376B"/>
    <w:rsid w:val="00103DC0"/>
    <w:rsid w:val="00104C07"/>
    <w:rsid w:val="00107757"/>
    <w:rsid w:val="00126679"/>
    <w:rsid w:val="00132F44"/>
    <w:rsid w:val="001350EC"/>
    <w:rsid w:val="00143B12"/>
    <w:rsid w:val="001453F0"/>
    <w:rsid w:val="001535BD"/>
    <w:rsid w:val="001562AB"/>
    <w:rsid w:val="00175672"/>
    <w:rsid w:val="001759E2"/>
    <w:rsid w:val="00176076"/>
    <w:rsid w:val="001806C1"/>
    <w:rsid w:val="00183DCB"/>
    <w:rsid w:val="0018627A"/>
    <w:rsid w:val="00191A35"/>
    <w:rsid w:val="00192C04"/>
    <w:rsid w:val="001948EF"/>
    <w:rsid w:val="001B4221"/>
    <w:rsid w:val="001B679D"/>
    <w:rsid w:val="001D003C"/>
    <w:rsid w:val="0020224C"/>
    <w:rsid w:val="00203E8A"/>
    <w:rsid w:val="00204FBE"/>
    <w:rsid w:val="002050D1"/>
    <w:rsid w:val="002148D5"/>
    <w:rsid w:val="0021707C"/>
    <w:rsid w:val="00232C9F"/>
    <w:rsid w:val="0023407A"/>
    <w:rsid w:val="0025045F"/>
    <w:rsid w:val="00257AD0"/>
    <w:rsid w:val="00266C8B"/>
    <w:rsid w:val="00280BC6"/>
    <w:rsid w:val="0028135E"/>
    <w:rsid w:val="00282EA7"/>
    <w:rsid w:val="00284B1A"/>
    <w:rsid w:val="0028502A"/>
    <w:rsid w:val="002856AA"/>
    <w:rsid w:val="00286D06"/>
    <w:rsid w:val="00297514"/>
    <w:rsid w:val="00297883"/>
    <w:rsid w:val="002B047C"/>
    <w:rsid w:val="002B28F8"/>
    <w:rsid w:val="002B311C"/>
    <w:rsid w:val="002B68AD"/>
    <w:rsid w:val="002B7620"/>
    <w:rsid w:val="002C7DC7"/>
    <w:rsid w:val="002D047F"/>
    <w:rsid w:val="002D111B"/>
    <w:rsid w:val="002D31D8"/>
    <w:rsid w:val="002D3B02"/>
    <w:rsid w:val="002D51F8"/>
    <w:rsid w:val="002D7065"/>
    <w:rsid w:val="002F0D03"/>
    <w:rsid w:val="002F17E4"/>
    <w:rsid w:val="002F1BA9"/>
    <w:rsid w:val="00300F2F"/>
    <w:rsid w:val="00303EDB"/>
    <w:rsid w:val="00305474"/>
    <w:rsid w:val="003138B7"/>
    <w:rsid w:val="003141F6"/>
    <w:rsid w:val="00315755"/>
    <w:rsid w:val="00316D3F"/>
    <w:rsid w:val="00316EED"/>
    <w:rsid w:val="003216AF"/>
    <w:rsid w:val="00321F88"/>
    <w:rsid w:val="00323E56"/>
    <w:rsid w:val="003264E0"/>
    <w:rsid w:val="00330314"/>
    <w:rsid w:val="00330424"/>
    <w:rsid w:val="00330964"/>
    <w:rsid w:val="00346F8A"/>
    <w:rsid w:val="00353C39"/>
    <w:rsid w:val="0035513B"/>
    <w:rsid w:val="0035691F"/>
    <w:rsid w:val="003643FB"/>
    <w:rsid w:val="003662A0"/>
    <w:rsid w:val="00372506"/>
    <w:rsid w:val="0038003B"/>
    <w:rsid w:val="00384EB0"/>
    <w:rsid w:val="0039215A"/>
    <w:rsid w:val="0039322F"/>
    <w:rsid w:val="00396338"/>
    <w:rsid w:val="003A218F"/>
    <w:rsid w:val="003B3F00"/>
    <w:rsid w:val="003B45D5"/>
    <w:rsid w:val="003B6BF1"/>
    <w:rsid w:val="003B7307"/>
    <w:rsid w:val="003D1B17"/>
    <w:rsid w:val="003D25F6"/>
    <w:rsid w:val="003D41DF"/>
    <w:rsid w:val="003D539B"/>
    <w:rsid w:val="003D66F7"/>
    <w:rsid w:val="003E5502"/>
    <w:rsid w:val="003F4431"/>
    <w:rsid w:val="003F55B4"/>
    <w:rsid w:val="00406CC3"/>
    <w:rsid w:val="00407480"/>
    <w:rsid w:val="00410BA0"/>
    <w:rsid w:val="00422205"/>
    <w:rsid w:val="00433ABB"/>
    <w:rsid w:val="004346E5"/>
    <w:rsid w:val="00446BE7"/>
    <w:rsid w:val="0044719D"/>
    <w:rsid w:val="00452B13"/>
    <w:rsid w:val="00452F40"/>
    <w:rsid w:val="0046122D"/>
    <w:rsid w:val="00484102"/>
    <w:rsid w:val="004869D2"/>
    <w:rsid w:val="00490F81"/>
    <w:rsid w:val="00493180"/>
    <w:rsid w:val="004A7A51"/>
    <w:rsid w:val="004A7C7D"/>
    <w:rsid w:val="004B2996"/>
    <w:rsid w:val="004C2E80"/>
    <w:rsid w:val="004C518B"/>
    <w:rsid w:val="004D0C9D"/>
    <w:rsid w:val="004D4363"/>
    <w:rsid w:val="004D4CD8"/>
    <w:rsid w:val="004D793B"/>
    <w:rsid w:val="004F1E76"/>
    <w:rsid w:val="00501625"/>
    <w:rsid w:val="00507DAE"/>
    <w:rsid w:val="005149A6"/>
    <w:rsid w:val="00523C68"/>
    <w:rsid w:val="005310C1"/>
    <w:rsid w:val="0053178A"/>
    <w:rsid w:val="005343EF"/>
    <w:rsid w:val="00536515"/>
    <w:rsid w:val="005467F1"/>
    <w:rsid w:val="0055119E"/>
    <w:rsid w:val="005571B5"/>
    <w:rsid w:val="005612E5"/>
    <w:rsid w:val="00566BB1"/>
    <w:rsid w:val="00583F96"/>
    <w:rsid w:val="005951AD"/>
    <w:rsid w:val="005A0DF5"/>
    <w:rsid w:val="005A357A"/>
    <w:rsid w:val="005B0C8D"/>
    <w:rsid w:val="005B3F69"/>
    <w:rsid w:val="005B5681"/>
    <w:rsid w:val="005B57D1"/>
    <w:rsid w:val="005B7C2C"/>
    <w:rsid w:val="005C2A14"/>
    <w:rsid w:val="005C3BBB"/>
    <w:rsid w:val="005C7412"/>
    <w:rsid w:val="005D18EE"/>
    <w:rsid w:val="005D1FB2"/>
    <w:rsid w:val="005D63EA"/>
    <w:rsid w:val="005D7DAC"/>
    <w:rsid w:val="005E03F5"/>
    <w:rsid w:val="005E135D"/>
    <w:rsid w:val="005E5E01"/>
    <w:rsid w:val="005F0A4E"/>
    <w:rsid w:val="005F5D1D"/>
    <w:rsid w:val="00601AB1"/>
    <w:rsid w:val="0060327F"/>
    <w:rsid w:val="006043C4"/>
    <w:rsid w:val="00607584"/>
    <w:rsid w:val="0061085B"/>
    <w:rsid w:val="00612062"/>
    <w:rsid w:val="0061247D"/>
    <w:rsid w:val="0061426B"/>
    <w:rsid w:val="0062109F"/>
    <w:rsid w:val="0062279A"/>
    <w:rsid w:val="00626C55"/>
    <w:rsid w:val="00626DC1"/>
    <w:rsid w:val="00627204"/>
    <w:rsid w:val="006323E9"/>
    <w:rsid w:val="00635A6E"/>
    <w:rsid w:val="0064078B"/>
    <w:rsid w:val="006413A4"/>
    <w:rsid w:val="00645A9E"/>
    <w:rsid w:val="006500F6"/>
    <w:rsid w:val="00662781"/>
    <w:rsid w:val="006628BC"/>
    <w:rsid w:val="00664715"/>
    <w:rsid w:val="00669764"/>
    <w:rsid w:val="006743D6"/>
    <w:rsid w:val="00676155"/>
    <w:rsid w:val="006769AB"/>
    <w:rsid w:val="00684C40"/>
    <w:rsid w:val="00685151"/>
    <w:rsid w:val="00686CFB"/>
    <w:rsid w:val="006A1A25"/>
    <w:rsid w:val="006A7E03"/>
    <w:rsid w:val="006C1365"/>
    <w:rsid w:val="006C1F4D"/>
    <w:rsid w:val="006D253B"/>
    <w:rsid w:val="006D2F40"/>
    <w:rsid w:val="006D5E40"/>
    <w:rsid w:val="006D7836"/>
    <w:rsid w:val="006E46F5"/>
    <w:rsid w:val="006F2E2A"/>
    <w:rsid w:val="006F35BD"/>
    <w:rsid w:val="006F3761"/>
    <w:rsid w:val="006F38EC"/>
    <w:rsid w:val="006F7593"/>
    <w:rsid w:val="00720CB4"/>
    <w:rsid w:val="00725E5D"/>
    <w:rsid w:val="007302AC"/>
    <w:rsid w:val="00734C9A"/>
    <w:rsid w:val="00735C75"/>
    <w:rsid w:val="00744285"/>
    <w:rsid w:val="0074553E"/>
    <w:rsid w:val="00747961"/>
    <w:rsid w:val="0075034A"/>
    <w:rsid w:val="00757FE4"/>
    <w:rsid w:val="00762170"/>
    <w:rsid w:val="00771C9F"/>
    <w:rsid w:val="007726E0"/>
    <w:rsid w:val="00784291"/>
    <w:rsid w:val="007903BF"/>
    <w:rsid w:val="00795FE0"/>
    <w:rsid w:val="0079630A"/>
    <w:rsid w:val="007A0824"/>
    <w:rsid w:val="007B41C1"/>
    <w:rsid w:val="007C2EF5"/>
    <w:rsid w:val="007D0408"/>
    <w:rsid w:val="007D28CD"/>
    <w:rsid w:val="007E3862"/>
    <w:rsid w:val="007E46E1"/>
    <w:rsid w:val="007E536C"/>
    <w:rsid w:val="007F0C9C"/>
    <w:rsid w:val="007F1BF6"/>
    <w:rsid w:val="007F76D0"/>
    <w:rsid w:val="00802005"/>
    <w:rsid w:val="00803AA0"/>
    <w:rsid w:val="00824723"/>
    <w:rsid w:val="0082486F"/>
    <w:rsid w:val="008264A0"/>
    <w:rsid w:val="00833DFE"/>
    <w:rsid w:val="0083500B"/>
    <w:rsid w:val="0084142A"/>
    <w:rsid w:val="0084169F"/>
    <w:rsid w:val="00842F85"/>
    <w:rsid w:val="00847138"/>
    <w:rsid w:val="00850506"/>
    <w:rsid w:val="00851177"/>
    <w:rsid w:val="00855177"/>
    <w:rsid w:val="00860288"/>
    <w:rsid w:val="00863ED6"/>
    <w:rsid w:val="008678EF"/>
    <w:rsid w:val="0087667E"/>
    <w:rsid w:val="008769D5"/>
    <w:rsid w:val="00876EBC"/>
    <w:rsid w:val="00876F7B"/>
    <w:rsid w:val="00886AEB"/>
    <w:rsid w:val="008879D4"/>
    <w:rsid w:val="00891578"/>
    <w:rsid w:val="008A2590"/>
    <w:rsid w:val="008A2EE1"/>
    <w:rsid w:val="008A4C8B"/>
    <w:rsid w:val="008B279A"/>
    <w:rsid w:val="008B2DC5"/>
    <w:rsid w:val="008C7F7E"/>
    <w:rsid w:val="008D5387"/>
    <w:rsid w:val="008E1D9F"/>
    <w:rsid w:val="008F61B3"/>
    <w:rsid w:val="00900157"/>
    <w:rsid w:val="00904E1C"/>
    <w:rsid w:val="00905556"/>
    <w:rsid w:val="009077B0"/>
    <w:rsid w:val="009156FA"/>
    <w:rsid w:val="00915E0F"/>
    <w:rsid w:val="00922AEC"/>
    <w:rsid w:val="00932FED"/>
    <w:rsid w:val="00936D7A"/>
    <w:rsid w:val="00937EDC"/>
    <w:rsid w:val="0094287A"/>
    <w:rsid w:val="009441D7"/>
    <w:rsid w:val="00952D8A"/>
    <w:rsid w:val="009646B8"/>
    <w:rsid w:val="009651B0"/>
    <w:rsid w:val="009660BC"/>
    <w:rsid w:val="0096666F"/>
    <w:rsid w:val="0097108E"/>
    <w:rsid w:val="0097263A"/>
    <w:rsid w:val="00974739"/>
    <w:rsid w:val="009870BF"/>
    <w:rsid w:val="009877BD"/>
    <w:rsid w:val="00996A06"/>
    <w:rsid w:val="009A007E"/>
    <w:rsid w:val="009A2B4A"/>
    <w:rsid w:val="009A7656"/>
    <w:rsid w:val="009B7BFB"/>
    <w:rsid w:val="009C12D1"/>
    <w:rsid w:val="009C2C88"/>
    <w:rsid w:val="009C2FBD"/>
    <w:rsid w:val="009D3F94"/>
    <w:rsid w:val="009E3865"/>
    <w:rsid w:val="009E499B"/>
    <w:rsid w:val="009F10DD"/>
    <w:rsid w:val="009F1511"/>
    <w:rsid w:val="009F4E7D"/>
    <w:rsid w:val="00A0542A"/>
    <w:rsid w:val="00A11284"/>
    <w:rsid w:val="00A14636"/>
    <w:rsid w:val="00A16F6F"/>
    <w:rsid w:val="00A21AA6"/>
    <w:rsid w:val="00A23D6F"/>
    <w:rsid w:val="00A24A5A"/>
    <w:rsid w:val="00A30F49"/>
    <w:rsid w:val="00A33F4E"/>
    <w:rsid w:val="00A347C8"/>
    <w:rsid w:val="00A35F7E"/>
    <w:rsid w:val="00A362F1"/>
    <w:rsid w:val="00A4326C"/>
    <w:rsid w:val="00A450CD"/>
    <w:rsid w:val="00A53B4D"/>
    <w:rsid w:val="00A6146B"/>
    <w:rsid w:val="00A66597"/>
    <w:rsid w:val="00A73848"/>
    <w:rsid w:val="00A747DE"/>
    <w:rsid w:val="00A82F47"/>
    <w:rsid w:val="00A87B01"/>
    <w:rsid w:val="00AA3C14"/>
    <w:rsid w:val="00AA431D"/>
    <w:rsid w:val="00AA55DD"/>
    <w:rsid w:val="00AA65DF"/>
    <w:rsid w:val="00AB249E"/>
    <w:rsid w:val="00AB6125"/>
    <w:rsid w:val="00AC08EB"/>
    <w:rsid w:val="00AD0E88"/>
    <w:rsid w:val="00AD36F4"/>
    <w:rsid w:val="00AE66FF"/>
    <w:rsid w:val="00AF61C3"/>
    <w:rsid w:val="00B01E3C"/>
    <w:rsid w:val="00B02EE6"/>
    <w:rsid w:val="00B07B35"/>
    <w:rsid w:val="00B12FC1"/>
    <w:rsid w:val="00B2132D"/>
    <w:rsid w:val="00B225DD"/>
    <w:rsid w:val="00B27A7E"/>
    <w:rsid w:val="00B3029A"/>
    <w:rsid w:val="00B3527A"/>
    <w:rsid w:val="00B3796D"/>
    <w:rsid w:val="00B416AC"/>
    <w:rsid w:val="00B4522E"/>
    <w:rsid w:val="00B47819"/>
    <w:rsid w:val="00B5042E"/>
    <w:rsid w:val="00B76183"/>
    <w:rsid w:val="00B76DCD"/>
    <w:rsid w:val="00B837E6"/>
    <w:rsid w:val="00B922DC"/>
    <w:rsid w:val="00B92D61"/>
    <w:rsid w:val="00B94826"/>
    <w:rsid w:val="00B956BD"/>
    <w:rsid w:val="00BA346E"/>
    <w:rsid w:val="00BA466D"/>
    <w:rsid w:val="00BA5F6D"/>
    <w:rsid w:val="00BB059F"/>
    <w:rsid w:val="00BB42A8"/>
    <w:rsid w:val="00BC0C6F"/>
    <w:rsid w:val="00BC7E4E"/>
    <w:rsid w:val="00BD2D29"/>
    <w:rsid w:val="00BF609B"/>
    <w:rsid w:val="00C078A4"/>
    <w:rsid w:val="00C12F7D"/>
    <w:rsid w:val="00C137F9"/>
    <w:rsid w:val="00C15944"/>
    <w:rsid w:val="00C17AB0"/>
    <w:rsid w:val="00C254E4"/>
    <w:rsid w:val="00C25546"/>
    <w:rsid w:val="00C40942"/>
    <w:rsid w:val="00C463A0"/>
    <w:rsid w:val="00C642C6"/>
    <w:rsid w:val="00C67DD2"/>
    <w:rsid w:val="00C74F85"/>
    <w:rsid w:val="00C7731E"/>
    <w:rsid w:val="00C84692"/>
    <w:rsid w:val="00C8480D"/>
    <w:rsid w:val="00C85AA8"/>
    <w:rsid w:val="00C87807"/>
    <w:rsid w:val="00C8785C"/>
    <w:rsid w:val="00C87FE0"/>
    <w:rsid w:val="00C91349"/>
    <w:rsid w:val="00CB124F"/>
    <w:rsid w:val="00CB6AFA"/>
    <w:rsid w:val="00CB7F1E"/>
    <w:rsid w:val="00CC5693"/>
    <w:rsid w:val="00CC62F5"/>
    <w:rsid w:val="00CD3C79"/>
    <w:rsid w:val="00CE0E47"/>
    <w:rsid w:val="00CE4317"/>
    <w:rsid w:val="00CE5302"/>
    <w:rsid w:val="00CF004C"/>
    <w:rsid w:val="00CF1CA2"/>
    <w:rsid w:val="00CF5C76"/>
    <w:rsid w:val="00D00F6F"/>
    <w:rsid w:val="00D02B0F"/>
    <w:rsid w:val="00D14AD3"/>
    <w:rsid w:val="00D15D6F"/>
    <w:rsid w:val="00D15F39"/>
    <w:rsid w:val="00D16213"/>
    <w:rsid w:val="00D227A5"/>
    <w:rsid w:val="00D22B06"/>
    <w:rsid w:val="00D264E7"/>
    <w:rsid w:val="00D30AA1"/>
    <w:rsid w:val="00D322A8"/>
    <w:rsid w:val="00D33B35"/>
    <w:rsid w:val="00D358C7"/>
    <w:rsid w:val="00D35DDD"/>
    <w:rsid w:val="00D41189"/>
    <w:rsid w:val="00D41D87"/>
    <w:rsid w:val="00D71433"/>
    <w:rsid w:val="00D723BA"/>
    <w:rsid w:val="00D72CEC"/>
    <w:rsid w:val="00D7658E"/>
    <w:rsid w:val="00D8301F"/>
    <w:rsid w:val="00D90A96"/>
    <w:rsid w:val="00D9375D"/>
    <w:rsid w:val="00D94285"/>
    <w:rsid w:val="00DB1BC5"/>
    <w:rsid w:val="00DB35AC"/>
    <w:rsid w:val="00DB5502"/>
    <w:rsid w:val="00DB5CF0"/>
    <w:rsid w:val="00DC00A4"/>
    <w:rsid w:val="00DD4A7F"/>
    <w:rsid w:val="00DE190B"/>
    <w:rsid w:val="00DE1E07"/>
    <w:rsid w:val="00DF0C59"/>
    <w:rsid w:val="00DF6522"/>
    <w:rsid w:val="00DF6E63"/>
    <w:rsid w:val="00E00AB3"/>
    <w:rsid w:val="00E027B1"/>
    <w:rsid w:val="00E03148"/>
    <w:rsid w:val="00E0314B"/>
    <w:rsid w:val="00E03EFF"/>
    <w:rsid w:val="00E0712A"/>
    <w:rsid w:val="00E11774"/>
    <w:rsid w:val="00E135A0"/>
    <w:rsid w:val="00E222D3"/>
    <w:rsid w:val="00E34BA9"/>
    <w:rsid w:val="00E36942"/>
    <w:rsid w:val="00E41CB1"/>
    <w:rsid w:val="00E46A9D"/>
    <w:rsid w:val="00E517F6"/>
    <w:rsid w:val="00E51DD9"/>
    <w:rsid w:val="00E5455F"/>
    <w:rsid w:val="00E55846"/>
    <w:rsid w:val="00E5595C"/>
    <w:rsid w:val="00E55D5C"/>
    <w:rsid w:val="00E615E8"/>
    <w:rsid w:val="00E77618"/>
    <w:rsid w:val="00E81195"/>
    <w:rsid w:val="00E82CB9"/>
    <w:rsid w:val="00E831CF"/>
    <w:rsid w:val="00E879D6"/>
    <w:rsid w:val="00E916B8"/>
    <w:rsid w:val="00E9733B"/>
    <w:rsid w:val="00EA4E43"/>
    <w:rsid w:val="00EB638D"/>
    <w:rsid w:val="00EB6C01"/>
    <w:rsid w:val="00ED0B08"/>
    <w:rsid w:val="00EF5AE0"/>
    <w:rsid w:val="00F02E49"/>
    <w:rsid w:val="00F07146"/>
    <w:rsid w:val="00F11576"/>
    <w:rsid w:val="00F322D6"/>
    <w:rsid w:val="00F35963"/>
    <w:rsid w:val="00F4109E"/>
    <w:rsid w:val="00F439F8"/>
    <w:rsid w:val="00F46ABB"/>
    <w:rsid w:val="00F47FD5"/>
    <w:rsid w:val="00F526AE"/>
    <w:rsid w:val="00F5541B"/>
    <w:rsid w:val="00F5639E"/>
    <w:rsid w:val="00F735A9"/>
    <w:rsid w:val="00F76404"/>
    <w:rsid w:val="00F76513"/>
    <w:rsid w:val="00F8743A"/>
    <w:rsid w:val="00F91199"/>
    <w:rsid w:val="00F93034"/>
    <w:rsid w:val="00F961B8"/>
    <w:rsid w:val="00FA3552"/>
    <w:rsid w:val="00FA3A60"/>
    <w:rsid w:val="00FA5852"/>
    <w:rsid w:val="00FA7D43"/>
    <w:rsid w:val="00FA7FD9"/>
    <w:rsid w:val="00FB0C3E"/>
    <w:rsid w:val="00FC3B93"/>
    <w:rsid w:val="00FD2012"/>
    <w:rsid w:val="00FD2AA7"/>
    <w:rsid w:val="00FD3762"/>
    <w:rsid w:val="00FDD578"/>
    <w:rsid w:val="00FE3645"/>
    <w:rsid w:val="00FE43AC"/>
    <w:rsid w:val="00FF22D7"/>
    <w:rsid w:val="00FF3FF0"/>
    <w:rsid w:val="00FF5670"/>
    <w:rsid w:val="00FF7CD9"/>
    <w:rsid w:val="01300727"/>
    <w:rsid w:val="0208AC4D"/>
    <w:rsid w:val="02501F94"/>
    <w:rsid w:val="03A2C11D"/>
    <w:rsid w:val="03A6854D"/>
    <w:rsid w:val="03AC4F7C"/>
    <w:rsid w:val="03B04BE0"/>
    <w:rsid w:val="03EBA9E4"/>
    <w:rsid w:val="049885A1"/>
    <w:rsid w:val="04B916DC"/>
    <w:rsid w:val="04FB8BAC"/>
    <w:rsid w:val="051BEDAC"/>
    <w:rsid w:val="05879668"/>
    <w:rsid w:val="06124826"/>
    <w:rsid w:val="06307465"/>
    <w:rsid w:val="06D08BE7"/>
    <w:rsid w:val="072B3F82"/>
    <w:rsid w:val="0745E38B"/>
    <w:rsid w:val="07A1AAA7"/>
    <w:rsid w:val="07AAEAD4"/>
    <w:rsid w:val="07C98A71"/>
    <w:rsid w:val="07CC6A09"/>
    <w:rsid w:val="07E0D5A7"/>
    <w:rsid w:val="0854D52C"/>
    <w:rsid w:val="09420F3E"/>
    <w:rsid w:val="09688610"/>
    <w:rsid w:val="09A5B346"/>
    <w:rsid w:val="09EAFE44"/>
    <w:rsid w:val="0A79F5FA"/>
    <w:rsid w:val="0AB28E0C"/>
    <w:rsid w:val="0AC2B06C"/>
    <w:rsid w:val="0AFF6582"/>
    <w:rsid w:val="0B16839B"/>
    <w:rsid w:val="0B4DA6B9"/>
    <w:rsid w:val="0B6C810A"/>
    <w:rsid w:val="0B73D818"/>
    <w:rsid w:val="0BDA8C9A"/>
    <w:rsid w:val="0C5E00BB"/>
    <w:rsid w:val="0C82C5EF"/>
    <w:rsid w:val="0CB733D7"/>
    <w:rsid w:val="0CD7952F"/>
    <w:rsid w:val="0CE5AFBF"/>
    <w:rsid w:val="0D21F3B0"/>
    <w:rsid w:val="0D957B55"/>
    <w:rsid w:val="0DAE5D95"/>
    <w:rsid w:val="0E0D811B"/>
    <w:rsid w:val="0E5D9746"/>
    <w:rsid w:val="0F7D8C83"/>
    <w:rsid w:val="0F8A7260"/>
    <w:rsid w:val="0FB6DA0D"/>
    <w:rsid w:val="0FEE0E09"/>
    <w:rsid w:val="1033F760"/>
    <w:rsid w:val="109A453F"/>
    <w:rsid w:val="10C949EF"/>
    <w:rsid w:val="12CC4E7F"/>
    <w:rsid w:val="12CCCBC4"/>
    <w:rsid w:val="12EF3411"/>
    <w:rsid w:val="1335C4AF"/>
    <w:rsid w:val="13979D12"/>
    <w:rsid w:val="13C13EE8"/>
    <w:rsid w:val="13F07F25"/>
    <w:rsid w:val="13FE0BBD"/>
    <w:rsid w:val="143C801A"/>
    <w:rsid w:val="143D28B6"/>
    <w:rsid w:val="1468FEAB"/>
    <w:rsid w:val="146AD610"/>
    <w:rsid w:val="1485F6FA"/>
    <w:rsid w:val="14E60909"/>
    <w:rsid w:val="14F6F18A"/>
    <w:rsid w:val="1519A65E"/>
    <w:rsid w:val="152B6625"/>
    <w:rsid w:val="15315578"/>
    <w:rsid w:val="15EDF1AF"/>
    <w:rsid w:val="15F62176"/>
    <w:rsid w:val="16147608"/>
    <w:rsid w:val="164D7091"/>
    <w:rsid w:val="16963C01"/>
    <w:rsid w:val="17339FFE"/>
    <w:rsid w:val="1795CFE5"/>
    <w:rsid w:val="18479E21"/>
    <w:rsid w:val="186416D0"/>
    <w:rsid w:val="18E5559C"/>
    <w:rsid w:val="1A0BF5B6"/>
    <w:rsid w:val="1A3578B3"/>
    <w:rsid w:val="1A7C9F10"/>
    <w:rsid w:val="1AC4FBF8"/>
    <w:rsid w:val="1AEAC807"/>
    <w:rsid w:val="1B6532A9"/>
    <w:rsid w:val="1B6C8563"/>
    <w:rsid w:val="1BC5A5F6"/>
    <w:rsid w:val="1BED6C15"/>
    <w:rsid w:val="1C75ABB8"/>
    <w:rsid w:val="1C7C43AF"/>
    <w:rsid w:val="1CC7CC34"/>
    <w:rsid w:val="1CCE66F4"/>
    <w:rsid w:val="1D2E2EE2"/>
    <w:rsid w:val="1D6A7745"/>
    <w:rsid w:val="1D6D8C34"/>
    <w:rsid w:val="1D897773"/>
    <w:rsid w:val="1E1D1F8E"/>
    <w:rsid w:val="1EF05477"/>
    <w:rsid w:val="1F8DC10D"/>
    <w:rsid w:val="2020425E"/>
    <w:rsid w:val="2048CEA3"/>
    <w:rsid w:val="20E22E10"/>
    <w:rsid w:val="2135D793"/>
    <w:rsid w:val="21440553"/>
    <w:rsid w:val="21601101"/>
    <w:rsid w:val="219143EB"/>
    <w:rsid w:val="21ECFBC5"/>
    <w:rsid w:val="22094EC4"/>
    <w:rsid w:val="2272A3CF"/>
    <w:rsid w:val="22AAEA6A"/>
    <w:rsid w:val="22CC6FB7"/>
    <w:rsid w:val="22D571CB"/>
    <w:rsid w:val="22DEF79B"/>
    <w:rsid w:val="239BA15A"/>
    <w:rsid w:val="239F68C0"/>
    <w:rsid w:val="23C7E828"/>
    <w:rsid w:val="23EF7D60"/>
    <w:rsid w:val="23FD4624"/>
    <w:rsid w:val="248A8871"/>
    <w:rsid w:val="24B9641C"/>
    <w:rsid w:val="24D75AFA"/>
    <w:rsid w:val="2538C0B3"/>
    <w:rsid w:val="25A7CDEB"/>
    <w:rsid w:val="25B7B20B"/>
    <w:rsid w:val="25BC81F3"/>
    <w:rsid w:val="26080827"/>
    <w:rsid w:val="27349134"/>
    <w:rsid w:val="2762DC22"/>
    <w:rsid w:val="27A34AE6"/>
    <w:rsid w:val="2838318D"/>
    <w:rsid w:val="28F54D6A"/>
    <w:rsid w:val="293B64A9"/>
    <w:rsid w:val="2984C5F0"/>
    <w:rsid w:val="298C1423"/>
    <w:rsid w:val="29FAA39A"/>
    <w:rsid w:val="2A1F9D6F"/>
    <w:rsid w:val="2A4A4F59"/>
    <w:rsid w:val="2A9917BF"/>
    <w:rsid w:val="2B097D1C"/>
    <w:rsid w:val="2B7E8B1F"/>
    <w:rsid w:val="2B9A5C1F"/>
    <w:rsid w:val="2BF542FE"/>
    <w:rsid w:val="2C36DA8F"/>
    <w:rsid w:val="2C6C9E10"/>
    <w:rsid w:val="2CB323DE"/>
    <w:rsid w:val="2DDC6120"/>
    <w:rsid w:val="2DF378A4"/>
    <w:rsid w:val="2DF8375F"/>
    <w:rsid w:val="2E05A995"/>
    <w:rsid w:val="2EF2C9F0"/>
    <w:rsid w:val="2F0A917F"/>
    <w:rsid w:val="2FB0652C"/>
    <w:rsid w:val="2FBF2A06"/>
    <w:rsid w:val="2FC4F922"/>
    <w:rsid w:val="30C5F935"/>
    <w:rsid w:val="30CAF54F"/>
    <w:rsid w:val="31ED4130"/>
    <w:rsid w:val="3286AE09"/>
    <w:rsid w:val="33A8B1B7"/>
    <w:rsid w:val="33F3052B"/>
    <w:rsid w:val="34018B0B"/>
    <w:rsid w:val="35676972"/>
    <w:rsid w:val="3567D0F6"/>
    <w:rsid w:val="3589731A"/>
    <w:rsid w:val="35A2BA84"/>
    <w:rsid w:val="36BBE9BA"/>
    <w:rsid w:val="36C0EFC4"/>
    <w:rsid w:val="370464B6"/>
    <w:rsid w:val="375031EA"/>
    <w:rsid w:val="38BFB79F"/>
    <w:rsid w:val="38F966BF"/>
    <w:rsid w:val="3931A7B7"/>
    <w:rsid w:val="394FA8C7"/>
    <w:rsid w:val="39510DEC"/>
    <w:rsid w:val="395F52B9"/>
    <w:rsid w:val="39A74AA2"/>
    <w:rsid w:val="3A067130"/>
    <w:rsid w:val="3A1EA8FC"/>
    <w:rsid w:val="3A473079"/>
    <w:rsid w:val="3AD1E27A"/>
    <w:rsid w:val="3BB9F9C2"/>
    <w:rsid w:val="3C035BE9"/>
    <w:rsid w:val="3C2CB836"/>
    <w:rsid w:val="3D0E9146"/>
    <w:rsid w:val="3D12E9AE"/>
    <w:rsid w:val="3D21C0B2"/>
    <w:rsid w:val="3D2D9777"/>
    <w:rsid w:val="3D5FC759"/>
    <w:rsid w:val="3D7D1EE3"/>
    <w:rsid w:val="3DCC38A2"/>
    <w:rsid w:val="3E1A7CB7"/>
    <w:rsid w:val="3E636488"/>
    <w:rsid w:val="3F0C2BB7"/>
    <w:rsid w:val="3F87B248"/>
    <w:rsid w:val="3FAE85B2"/>
    <w:rsid w:val="3FFE3497"/>
    <w:rsid w:val="4069B7CD"/>
    <w:rsid w:val="40AC68A8"/>
    <w:rsid w:val="40CC0390"/>
    <w:rsid w:val="40D6D744"/>
    <w:rsid w:val="40E8DDB2"/>
    <w:rsid w:val="40F5F226"/>
    <w:rsid w:val="4127E1A7"/>
    <w:rsid w:val="415CB468"/>
    <w:rsid w:val="424E16FC"/>
    <w:rsid w:val="425AEA77"/>
    <w:rsid w:val="42DD14A3"/>
    <w:rsid w:val="42F309D4"/>
    <w:rsid w:val="43DC86B5"/>
    <w:rsid w:val="43EA28F9"/>
    <w:rsid w:val="43F41E0F"/>
    <w:rsid w:val="440EA266"/>
    <w:rsid w:val="44334737"/>
    <w:rsid w:val="44336C83"/>
    <w:rsid w:val="444CE8EA"/>
    <w:rsid w:val="449FA72C"/>
    <w:rsid w:val="451A5079"/>
    <w:rsid w:val="45AD299D"/>
    <w:rsid w:val="464C59A5"/>
    <w:rsid w:val="468E4745"/>
    <w:rsid w:val="476943B8"/>
    <w:rsid w:val="477B2DEF"/>
    <w:rsid w:val="477F1D50"/>
    <w:rsid w:val="4836CEEE"/>
    <w:rsid w:val="483F9F78"/>
    <w:rsid w:val="4862671D"/>
    <w:rsid w:val="4862B971"/>
    <w:rsid w:val="498919E8"/>
    <w:rsid w:val="49A7CE79"/>
    <w:rsid w:val="49BA1EF4"/>
    <w:rsid w:val="4A082BCA"/>
    <w:rsid w:val="4A587C94"/>
    <w:rsid w:val="4A8DC9F8"/>
    <w:rsid w:val="4AA8748C"/>
    <w:rsid w:val="4BCD29EC"/>
    <w:rsid w:val="4C3FC2D8"/>
    <w:rsid w:val="4CA9870B"/>
    <w:rsid w:val="4D1BE2C8"/>
    <w:rsid w:val="4D313166"/>
    <w:rsid w:val="4D60EFA2"/>
    <w:rsid w:val="4D932DFA"/>
    <w:rsid w:val="4DA22A3C"/>
    <w:rsid w:val="4F6150EB"/>
    <w:rsid w:val="4F83BB7F"/>
    <w:rsid w:val="4F83D65C"/>
    <w:rsid w:val="4FB08CAB"/>
    <w:rsid w:val="4FB4DD4C"/>
    <w:rsid w:val="50966967"/>
    <w:rsid w:val="5098C2BE"/>
    <w:rsid w:val="50AC088B"/>
    <w:rsid w:val="50CF8774"/>
    <w:rsid w:val="5116A52D"/>
    <w:rsid w:val="51DC8E68"/>
    <w:rsid w:val="524918A3"/>
    <w:rsid w:val="52569163"/>
    <w:rsid w:val="529DD7C4"/>
    <w:rsid w:val="53845D5E"/>
    <w:rsid w:val="539FB272"/>
    <w:rsid w:val="53A5B9EB"/>
    <w:rsid w:val="53A8C832"/>
    <w:rsid w:val="53A979D8"/>
    <w:rsid w:val="54607250"/>
    <w:rsid w:val="546C273F"/>
    <w:rsid w:val="5503650F"/>
    <w:rsid w:val="550FEF63"/>
    <w:rsid w:val="55AB50D2"/>
    <w:rsid w:val="5602EEB5"/>
    <w:rsid w:val="567C6BA7"/>
    <w:rsid w:val="573AFF9E"/>
    <w:rsid w:val="577ECCBB"/>
    <w:rsid w:val="57A0FC85"/>
    <w:rsid w:val="57D9BAA0"/>
    <w:rsid w:val="581D3110"/>
    <w:rsid w:val="58D2B077"/>
    <w:rsid w:val="598B1F80"/>
    <w:rsid w:val="5A14DCE5"/>
    <w:rsid w:val="5AC5A523"/>
    <w:rsid w:val="5B409376"/>
    <w:rsid w:val="5BB25295"/>
    <w:rsid w:val="5BB5E674"/>
    <w:rsid w:val="5BD62014"/>
    <w:rsid w:val="5BDE7AB4"/>
    <w:rsid w:val="5BF9B4A4"/>
    <w:rsid w:val="5C372617"/>
    <w:rsid w:val="5CCCD0FB"/>
    <w:rsid w:val="5E867254"/>
    <w:rsid w:val="5EAE4759"/>
    <w:rsid w:val="5F1A3FC1"/>
    <w:rsid w:val="5F72D2A5"/>
    <w:rsid w:val="5FDF77FF"/>
    <w:rsid w:val="5FE2CEA9"/>
    <w:rsid w:val="60439AD4"/>
    <w:rsid w:val="60715D4E"/>
    <w:rsid w:val="6077D70D"/>
    <w:rsid w:val="60C7613C"/>
    <w:rsid w:val="60DB7AAF"/>
    <w:rsid w:val="60ECDECE"/>
    <w:rsid w:val="6100AAB4"/>
    <w:rsid w:val="61197984"/>
    <w:rsid w:val="616180E6"/>
    <w:rsid w:val="6197C2F4"/>
    <w:rsid w:val="61A9414F"/>
    <w:rsid w:val="62DBBB9F"/>
    <w:rsid w:val="639C98E2"/>
    <w:rsid w:val="63EE8552"/>
    <w:rsid w:val="64A1C8E1"/>
    <w:rsid w:val="64EC1E10"/>
    <w:rsid w:val="64EE8B74"/>
    <w:rsid w:val="652141A2"/>
    <w:rsid w:val="65B94C30"/>
    <w:rsid w:val="65DB4E03"/>
    <w:rsid w:val="67C1600D"/>
    <w:rsid w:val="67E93867"/>
    <w:rsid w:val="68073E97"/>
    <w:rsid w:val="681F6199"/>
    <w:rsid w:val="68716866"/>
    <w:rsid w:val="68AFDF31"/>
    <w:rsid w:val="695F7FFD"/>
    <w:rsid w:val="699E7CB0"/>
    <w:rsid w:val="69AE3740"/>
    <w:rsid w:val="69B01747"/>
    <w:rsid w:val="69D851D0"/>
    <w:rsid w:val="69D96018"/>
    <w:rsid w:val="6A0619AA"/>
    <w:rsid w:val="6A536BE0"/>
    <w:rsid w:val="6A90FAC6"/>
    <w:rsid w:val="6AC7EA9D"/>
    <w:rsid w:val="6B38876E"/>
    <w:rsid w:val="6B46A121"/>
    <w:rsid w:val="6B4F5D44"/>
    <w:rsid w:val="6BA1BF67"/>
    <w:rsid w:val="6BE2E385"/>
    <w:rsid w:val="6C7389D6"/>
    <w:rsid w:val="6C89FB53"/>
    <w:rsid w:val="6CF5AE87"/>
    <w:rsid w:val="6D01AE33"/>
    <w:rsid w:val="6D66F1E8"/>
    <w:rsid w:val="6DD4BBE1"/>
    <w:rsid w:val="6DD79DB8"/>
    <w:rsid w:val="6E8EA1C6"/>
    <w:rsid w:val="6E9A0C09"/>
    <w:rsid w:val="6F4EA419"/>
    <w:rsid w:val="6FB24A92"/>
    <w:rsid w:val="70922866"/>
    <w:rsid w:val="709A10AF"/>
    <w:rsid w:val="70D098CB"/>
    <w:rsid w:val="70E12D1B"/>
    <w:rsid w:val="70E2CBBF"/>
    <w:rsid w:val="714A7B86"/>
    <w:rsid w:val="71829D81"/>
    <w:rsid w:val="71C17E03"/>
    <w:rsid w:val="7219AC52"/>
    <w:rsid w:val="72E91856"/>
    <w:rsid w:val="73C574F6"/>
    <w:rsid w:val="7453BE3B"/>
    <w:rsid w:val="7516BF70"/>
    <w:rsid w:val="75B65F21"/>
    <w:rsid w:val="76566A69"/>
    <w:rsid w:val="76B63C4B"/>
    <w:rsid w:val="7732E675"/>
    <w:rsid w:val="777DBD52"/>
    <w:rsid w:val="77E2136C"/>
    <w:rsid w:val="7800FF8B"/>
    <w:rsid w:val="7898EE6B"/>
    <w:rsid w:val="78F98F15"/>
    <w:rsid w:val="78FC9F8F"/>
    <w:rsid w:val="79C83DD6"/>
    <w:rsid w:val="7A1913A4"/>
    <w:rsid w:val="7A23E018"/>
    <w:rsid w:val="7A52C878"/>
    <w:rsid w:val="7A5A2D02"/>
    <w:rsid w:val="7AE2A13D"/>
    <w:rsid w:val="7AEBA17F"/>
    <w:rsid w:val="7B51BA1E"/>
    <w:rsid w:val="7B872382"/>
    <w:rsid w:val="7C2FF926"/>
    <w:rsid w:val="7C656825"/>
    <w:rsid w:val="7CD42305"/>
    <w:rsid w:val="7D1DF5F5"/>
    <w:rsid w:val="7DC679F4"/>
    <w:rsid w:val="7E62EAEB"/>
    <w:rsid w:val="7E65FF39"/>
    <w:rsid w:val="7ECED880"/>
    <w:rsid w:val="7F0F1FAA"/>
    <w:rsid w:val="7F391E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523B66"/>
  <w15:chartTrackingRefBased/>
  <w15:docId w15:val="{0B1F41EC-16E0-45B5-B1C9-068BC495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rFonts w:ascii="Calibri" w:hAnsi="Calibri" w:eastAsia="Calibri" w:cs="Calibri"/>
      <w:color w:val="000000"/>
      <w:sz w:val="20"/>
      <w:szCs w:val="20"/>
      <w:lang w:val="en-AU"/>
    </w:rPr>
  </w:style>
  <w:style w:type="paragraph" w:styleId="Heading1">
    <w:name w:val="heading 1"/>
    <w:basedOn w:val="Normal"/>
    <w:next w:val="Normal"/>
    <w:uiPriority w:val="9"/>
    <w:qFormat/>
    <w:rsid w:val="143D28B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143D28B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24D75AFA"/>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24D75AFA"/>
    <w:pPr>
      <w:ind w:left="720"/>
      <w:contextualSpacing/>
    </w:pPr>
  </w:style>
  <w:style w:type="character" w:styleId="Hyperlink">
    <w:name w:val="Hyperlink"/>
    <w:basedOn w:val="DefaultParagraphFont"/>
    <w:uiPriority w:val="99"/>
    <w:unhideWhenUsed/>
    <w:rsid w:val="3E636488"/>
    <w:rPr>
      <w:color w:val="0563C1"/>
      <w:u w:val="single"/>
    </w:rPr>
  </w:style>
  <w:style w:type="character" w:styleId="UnresolvedMention">
    <w:name w:val="Unresolved Mention"/>
    <w:basedOn w:val="DefaultParagraphFont"/>
    <w:uiPriority w:val="99"/>
    <w:semiHidden/>
    <w:unhideWhenUsed/>
    <w:rsid w:val="00017D63"/>
    <w:rPr>
      <w:color w:val="605E5C"/>
      <w:shd w:val="clear" w:color="auto" w:fill="E1DFDD"/>
    </w:rPr>
  </w:style>
  <w:style w:type="character" w:styleId="FollowedHyperlink">
    <w:name w:val="FollowedHyperlink"/>
    <w:basedOn w:val="DefaultParagraphFont"/>
    <w:uiPriority w:val="99"/>
    <w:semiHidden/>
    <w:unhideWhenUsed/>
    <w:rsid w:val="004C51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ai-canva-22-nbn.onrender.com" TargetMode="External" Id="rId13" /><Relationship Type="http://schemas.openxmlformats.org/officeDocument/2006/relationships/hyperlink" Target="https://rmiteduau.sharepoint.com/:w:/r/sites/CapstoneProgrammingProject2026-22-NBN-UXDesignPracticesUsingAITeam2/Shared%20Documents/week%202/Box-Feasibility-Note.docx?d=w753a3982100946f9860bef0f3b0feef6&amp;csf=1&amp;web=1&amp;e=ua3fC3" TargetMode="External" Id="rId18" /><Relationship Type="http://schemas.openxmlformats.org/officeDocument/2006/relationships/hyperlink" Target="https://rmiteduau.sharepoint.com/:w:/r/sites/CapstoneProgrammingProject2026-22-NBN-UXDesignPracticesUsingAITeam2/Shared%20Documents/week%203/Sprint%201%20Outcomes.docx?d=w7af59b112bbe443e95d61fd5b22a8aab&amp;csf=1&amp;web=1&amp;e=Q8arPu" TargetMode="External" Id="rId26" /><Relationship Type="http://schemas.openxmlformats.org/officeDocument/2006/relationships/hyperlink" Target="https://doi.org/10.1177/0963662519865687" TargetMode="External" Id="rId39" /><Relationship Type="http://schemas.openxmlformats.org/officeDocument/2006/relationships/hyperlink" Target="https://rmiteduau.sharepoint.com/:b:/r/sites/CapstoneProgrammingProject2026-22-NBN-UXDesignPracticesUsingAITeam2/Shared%20Documents/week%203/Concept%20Review%20%E2%80%93%20AI%20Canva%20for%20NBN%20-%2022.pdf?d=wdb267614ac484f0fa1bf330207fea5fd&amp;csf=1&amp;web=1&amp;e=EfwS2n" TargetMode="External" Id="rId21" /><Relationship Type="http://schemas.openxmlformats.org/officeDocument/2006/relationships/hyperlink" Target="https://github.com/Alex-D-4089452/ai-canva-22-nbn/pull/11" TargetMode="External" Id="rId34" /><Relationship Type="http://schemas.openxmlformats.org/officeDocument/2006/relationships/hyperlink" Target="https://doi.org/10.48550/arXiv.2601.17055" TargetMode="External" Id="rId42" /><Relationship Type="http://schemas.openxmlformats.org/officeDocument/2006/relationships/hyperlink" Target="https://www.nbnco.com.au/content/dam/nbnco/documents/product-identifier-guidelines.pdf" TargetMode="External" Id="rId47" /><Relationship Type="http://schemas.openxmlformats.org/officeDocument/2006/relationships/hyperlink" Target="https://www.pmi.org/learning/library/en-2013-pulse-high-cost-low-performance-13512" TargetMode="External" Id="rId50" /><Relationship Type="http://schemas.openxmlformats.org/officeDocument/2006/relationships/theme" Target="theme/theme1.xml" Id="rId55"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rmiteduau.sharepoint.com/:w:/r/sites/CapstoneProgrammingProject2026-22-NBN-UXDesignPracticesUsingAITeam2/Shared%20Documents/Sprint2/week%201/Hosting%20Alternatives.docx?d=w4f14a79fddd040f8ad8294554841106f&amp;csf=1&amp;web=1&amp;e=pVdKQc" TargetMode="External" Id="rId29" /><Relationship Type="http://schemas.openxmlformats.org/officeDocument/2006/relationships/hyperlink" Target="https://ai-canva-22-nbn-fee4b.web.app" TargetMode="External" Id="rId11" /><Relationship Type="http://schemas.openxmlformats.org/officeDocument/2006/relationships/hyperlink" Target="https://rmiteduau.sharepoint.com/:b:/r/sites/CapstoneProgrammingProject2026-22-NBN-UXDesignPracticesUsingAITeam2/Shared%20Documents/Sprint2/week%202/Acceptance%20Criteria.pdf?d=w041e9e9212bb4b088b26cd0f6c76a66c&amp;csf=1&amp;web=1&amp;e=fp1qVA" TargetMode="External" Id="rId24" /><Relationship Type="http://schemas.openxmlformats.org/officeDocument/2006/relationships/hyperlink" Target="https://github.com/Alex-D-4089452/ai-canva-22-nbn/pull/10" TargetMode="External" Id="rId32" /><Relationship Type="http://schemas.openxmlformats.org/officeDocument/2006/relationships/hyperlink" Target="https://www.braintrust.dev/articles/systematic-prompt-engineering" TargetMode="External" Id="rId37" /><Relationship Type="http://schemas.openxmlformats.org/officeDocument/2006/relationships/hyperlink" Target="https://www.digital.gov.au/ai/ai-in-government-policy" TargetMode="External" Id="rId40" /><Relationship Type="http://schemas.openxmlformats.org/officeDocument/2006/relationships/hyperlink" Target="https://doi.org/10.1145/1054972.1055017" TargetMode="External" Id="rId45" /><Relationship Type="http://schemas.openxmlformats.org/officeDocument/2006/relationships/hyperlink" Target="https://www.w3.org/TR/WCAG22/" TargetMode="External" Id="rId53" /><Relationship Type="http://schemas.openxmlformats.org/officeDocument/2006/relationships/styles" Target="styles.xml" Id="rId5" /><Relationship Type="http://schemas.openxmlformats.org/officeDocument/2006/relationships/hyperlink" Target="https://ai-canva-22-nbn-fee4b.web.app" TargetMode="External" Id="rId10" /><Relationship Type="http://schemas.openxmlformats.org/officeDocument/2006/relationships/hyperlink" Target="https://rmiteduau.sharepoint.com/:b:/r/sites/CapstoneProgrammingProject2026-22-NBN-UXDesignPracticesUsingAITeam2/Shared%20Documents/week%202/Identify%20Assumptions%20%26%20Research%20Gaps.pdf?d=w8564ac61127148afb898e69d8680e1f2&amp;csf=1&amp;web=1&amp;e=iTfXLj" TargetMode="External" Id="rId19" /><Relationship Type="http://schemas.openxmlformats.org/officeDocument/2006/relationships/hyperlink" Target="https://rmiteduau.sharepoint.com/:w:/r/sites/CapstoneProgrammingProject2026-22-NBN-UXDesignPracticesUsingAITeam2/Shared%20Documents/Sprint2/week%201/Inference.docx?d=w06a83bf895b6453184ac9c141e5a3547&amp;csf=1&amp;web=1&amp;e=GKEB2X" TargetMode="External" Id="rId31" /><Relationship Type="http://schemas.openxmlformats.org/officeDocument/2006/relationships/hyperlink" Target="https://doi.org/10.1016/j.obhdp.2009.04.002" TargetMode="External" Id="rId44" /><Relationship Type="http://schemas.openxmlformats.org/officeDocument/2006/relationships/hyperlink" Target="https://doi.org/10.1177/0261927X20902177" TargetMode="External" Id="rId52" /><Relationship Type="http://schemas.openxmlformats.org/officeDocument/2006/relationships/numbering" Target="numbering.xml" Id="rId4" /><Relationship Type="http://schemas.openxmlformats.org/officeDocument/2006/relationships/hyperlink" Target="https://github.com/Alex-D-4089452/ai-canva-22-nbn" TargetMode="External" Id="rId9" /><Relationship Type="http://schemas.openxmlformats.org/officeDocument/2006/relationships/hyperlink" Target="https://rmiteduau.sharepoint.com/:b:/r/sites/CapstoneProgrammingProject2026-22-NBN-UXDesignPracticesUsingAITeam2/Shared%20Documents/week%203/Test%20Registered%20Boxes%20(PR%20Review)%20NBN-22.pdf?d=wfd0e8fe2052d4194a6134da944854461&amp;csf=1&amp;web=1&amp;e=UevX5h" TargetMode="External" Id="rId22" /><Relationship Type="http://schemas.openxmlformats.org/officeDocument/2006/relationships/hyperlink" Target="https://github.com/Alex-D-4089452/ai-canva-22-nbn/pull/10" TargetMode="External" Id="rId27" /><Relationship Type="http://schemas.openxmlformats.org/officeDocument/2006/relationships/hyperlink" Target="https://rmiteduau.sharepoint.com/:w:/r/sites/CapstoneProgrammingProject2026-22-NBN-UXDesignPracticesUsingAITeam2/Shared%20Documents/Sprint2/week%201/Hosting-Target.docx?d=wdb727467fc99474b8a869577cce96d00&amp;csf=1&amp;web=1&amp;e=fvAIge" TargetMode="External" Id="rId30" /><Relationship Type="http://schemas.openxmlformats.org/officeDocument/2006/relationships/hyperlink" Target="https://www.legislation.gov.au/F2024L01447/latest" TargetMode="External" Id="rId35" /><Relationship Type="http://schemas.openxmlformats.org/officeDocument/2006/relationships/hyperlink" Target="https://www.iso.org/standard/78907.html" TargetMode="External" Id="rId43" /><Relationship Type="http://schemas.openxmlformats.org/officeDocument/2006/relationships/hyperlink" Target="https://www.nbnco.com.au/content/dam/nbn/documents/about-nbn/policies/2023-2026-accessibility-and-inclusion-plan.pdf.coredownload.pdf" TargetMode="External" Id="rId48" /><Relationship Type="http://schemas.openxmlformats.org/officeDocument/2006/relationships/hyperlink" Target="https://github.com/Alex-D-4089452/ai-canva-22-nbn/%20" TargetMode="External" Id="rId8" /><Relationship Type="http://schemas.openxmlformats.org/officeDocument/2006/relationships/hyperlink" Target="https://doi.org/10.1038/s41598-023-45415-6" TargetMode="External" Id="rId51" /><Relationship Type="http://schemas.openxmlformats.org/officeDocument/2006/relationships/customXml" Target="../customXml/item3.xml" Id="rId3" /><Relationship Type="http://schemas.openxmlformats.org/officeDocument/2006/relationships/hyperlink" Target="https://ai-canva-22-NBN.onrender.com" TargetMode="External" Id="rId12" /><Relationship Type="http://schemas.openxmlformats.org/officeDocument/2006/relationships/hyperlink" Target="https://rmiteduau.sharepoint.com/:x:/r/sites/CapstoneProgrammingProject2026-22-NBN-UXDesignPracticesUsingAITeam2/Shared%20Documents/week%202/Box%20Selection%20Scoring%20Grid.xlsx?d=w8bbe2b8b092c404aafa9f3b862d8ee5a&amp;csf=1&amp;web=1&amp;e=Fm6W0C" TargetMode="External" Id="rId17" /><Relationship Type="http://schemas.openxmlformats.org/officeDocument/2006/relationships/hyperlink" Target="https://rmiteduau.sharepoint.com/:w:/r/sites/CapstoneProgrammingProject2026-22-NBN-UXDesignPracticesUsingAITeam2/Shared%20Documents/week%203/Develop%20%26%20Prioritise%20Problem%20Statements.docx?d=w87703613991f439c98dbf7bfa274bb20&amp;csf=1&amp;web=1&amp;e=LCgome" TargetMode="External" Id="rId25" /><Relationship Type="http://schemas.openxmlformats.org/officeDocument/2006/relationships/hyperlink" Target="https://planner.cloud.microsoft/webui/v1/plan/Fw60SfzKnkOXtWHZnydMpcgACEzl?tid=d1323671-cdbe-4417-b4d4-bdb24b51316b" TargetMode="External" Id="rId33" /><Relationship Type="http://schemas.openxmlformats.org/officeDocument/2006/relationships/hyperlink" Target="https://brandfetch.com/nbnco.com.au" TargetMode="External" Id="rId38" /><Relationship Type="http://schemas.openxmlformats.org/officeDocument/2006/relationships/hyperlink" Target="https://www.nbnco.com.au/utility/accessibility" TargetMode="External" Id="rId46" /><Relationship Type="http://schemas.openxmlformats.org/officeDocument/2006/relationships/hyperlink" Target="https://planner.cloud.microsoft/webui/v1/plan/Fw60SfzKnkOXtWHZnydMpcgACEzl?tid=d1323671-cdbe-4417-b4d4-bdb24b51316b" TargetMode="External" Id="rId20" /><Relationship Type="http://schemas.openxmlformats.org/officeDocument/2006/relationships/hyperlink" Target="https://doi.org/10.1037/1076-898X.5.2.205" TargetMode="External" Id="rId41" /><Relationship Type="http://schemas.openxmlformats.org/officeDocument/2006/relationships/fontTable" Target="fontTable.xml" Id="rId54"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github.com/Alex-D-4089452/ai-canva-22-nbn/pull/11" TargetMode="External" Id="rId23" /><Relationship Type="http://schemas.openxmlformats.org/officeDocument/2006/relationships/hyperlink" Target="https://rmiteduau.sharepoint.com/:b:/r/sites/CapstoneProgrammingProject2026-22-NBN-UXDesignPracticesUsingAITeam2/Shared%20Documents/week%202/Evaluate%20Hosting.pdf?d=w42eb7511c5c84be5ad07e01ada7e70a8&amp;csf=1&amp;web=1&amp;e=WG87Jd" TargetMode="External" Id="rId28" /><Relationship Type="http://schemas.openxmlformats.org/officeDocument/2006/relationships/hyperlink" Target="https://internationalaisafetyreport.org/publication/international-ai-safety-report-2026" TargetMode="External" Id="rId36" /><Relationship Type="http://schemas.openxmlformats.org/officeDocument/2006/relationships/hyperlink" Target="https://www.righttoknow.org.au/request/style_guidesbrand_guideswriting_3" TargetMode="External" Id="rId49" /><Relationship Type="http://schemas.openxmlformats.org/officeDocument/2006/relationships/hyperlink" Target="https://github.com/Alex-D-4089452/ai-canva-22-nbn/pull/3" TargetMode="External" Id="Rbf57bd4e922644c8" /><Relationship Type="http://schemas.openxmlformats.org/officeDocument/2006/relationships/hyperlink" Target="https://github.com/Alex-D-4089452/ai-canva-22-nbn/pull/11" TargetMode="External" Id="R44834ad828df412d" /><Relationship Type="http://schemas.openxmlformats.org/officeDocument/2006/relationships/hyperlink" Target="https://github.com/Alex-D-4089452/ai-canva-22-nbn/pull/4" TargetMode="External" Id="R6abe4fb87d064e7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6545f7-c74e-465d-afb3-1e1d255e341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F827A9AAD5EE45BAE42C53319B4D0E" ma:contentTypeVersion="10" ma:contentTypeDescription="Create a new document." ma:contentTypeScope="" ma:versionID="c2a1e251441f8d982085bc0c94865c2a">
  <xsd:schema xmlns:xsd="http://www.w3.org/2001/XMLSchema" xmlns:xs="http://www.w3.org/2001/XMLSchema" xmlns:p="http://schemas.microsoft.com/office/2006/metadata/properties" xmlns:ns2="516545f7-c74e-465d-afb3-1e1d255e341e" targetNamespace="http://schemas.microsoft.com/office/2006/metadata/properties" ma:root="true" ma:fieldsID="7511ce3877b6f925a941675d2f15b48e" ns2:_="">
    <xsd:import namespace="516545f7-c74e-465d-afb3-1e1d255e34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6545f7-c74e-465d-afb3-1e1d255e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3A3D56-AB95-4B3A-BFDC-04D8ABF709F2}">
  <ds:schemaRefs>
    <ds:schemaRef ds:uri="http://schemas.microsoft.com/office/2006/metadata/properties"/>
    <ds:schemaRef ds:uri="http://schemas.microsoft.com/office/infopath/2007/PartnerControls"/>
    <ds:schemaRef ds:uri="516545f7-c74e-465d-afb3-1e1d255e341e"/>
  </ds:schemaRefs>
</ds:datastoreItem>
</file>

<file path=customXml/itemProps2.xml><?xml version="1.0" encoding="utf-8"?>
<ds:datastoreItem xmlns:ds="http://schemas.openxmlformats.org/officeDocument/2006/customXml" ds:itemID="{D18EEBFA-66FD-45EA-94AA-73685C83DDDE}">
  <ds:schemaRefs>
    <ds:schemaRef ds:uri="http://schemas.microsoft.com/sharepoint/v3/contenttype/forms"/>
  </ds:schemaRefs>
</ds:datastoreItem>
</file>

<file path=customXml/itemProps3.xml><?xml version="1.0" encoding="utf-8"?>
<ds:datastoreItem xmlns:ds="http://schemas.openxmlformats.org/officeDocument/2006/customXml" ds:itemID="{24599485-5E83-49C2-B308-AEE4F6ABEE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6545f7-c74e-465d-afb3-1e1d255e34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Hami Faizal</dc:creator>
  <keywords/>
  <dc:description/>
  <lastModifiedBy>Sophie Dorland</lastModifiedBy>
  <revision>172</revision>
  <dcterms:created xsi:type="dcterms:W3CDTF">2026-09-06T10:38:00.0000000Z</dcterms:created>
  <dcterms:modified xsi:type="dcterms:W3CDTF">2026-10-28T06:46:44.6041632Z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0x010100A1F827A9AAD5EE45BAE42C53319B4D0E</vt:lpwstr>
  </property>
  <property fmtid="{D5CDD505-2E9C-101B-9397-08002B2CF9AE}" pid="3" name="MediaServiceImageTags">
    <vt:lpwstr/>
  </property>
</Properties>
</file>