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6F320CBE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</w:t>
            </w:r>
            <w:r w:rsidR="00CB49C3">
              <w:rPr>
                <w:rFonts w:ascii="Arial" w:hAnsi="Arial" w:cs="Arial"/>
                <w:sz w:val="22"/>
                <w:szCs w:val="22"/>
                <w:lang w:val="es-419"/>
              </w:rPr>
              <w:t>MC están equipadas con rodete BICANAL,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cargadas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con </w:t>
            </w:r>
            <w:r w:rsidR="005D1EEB">
              <w:t xml:space="preserve"> </w:t>
            </w:r>
            <w:r w:rsidR="005D1EEB" w:rsidRPr="005D1EEB">
              <w:rPr>
                <w:rFonts w:ascii="Arial" w:hAnsi="Arial" w:cs="Arial"/>
                <w:sz w:val="22"/>
                <w:szCs w:val="22"/>
                <w:lang w:val="es-419"/>
              </w:rPr>
              <w:t>sólidos en suspensión con fibra corta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74B916A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2488DDEE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2907FD4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Bicanal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6870EAE0" w:rsidR="00DA519E" w:rsidRDefault="006E015A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bookmarkStart w:id="0" w:name="_GoBack"/>
            <w:bookmarkEnd w:id="0"/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5433B1B6" w14:textId="0D56091C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CB49C3">
        <w:rPr>
          <w:rFonts w:ascii="Arial" w:hAnsi="Arial" w:cs="Arial"/>
          <w:sz w:val="22"/>
          <w:szCs w:val="22"/>
          <w:lang w:val="es-419"/>
        </w:rPr>
        <w:t>I</w:t>
      </w:r>
      <w:r w:rsidR="00E447C9">
        <w:rPr>
          <w:rFonts w:ascii="Arial" w:hAnsi="Arial" w:cs="Arial"/>
          <w:sz w:val="22"/>
          <w:szCs w:val="22"/>
          <w:lang w:val="es-419"/>
        </w:rPr>
        <w:t>nmersión mínima para trabajo continuo</w:t>
      </w:r>
      <w:r w:rsidR="002103D3">
        <w:rPr>
          <w:rFonts w:ascii="Arial" w:hAnsi="Arial" w:cs="Arial"/>
          <w:sz w:val="22"/>
          <w:szCs w:val="22"/>
          <w:lang w:val="es-419"/>
        </w:rPr>
        <w:t xml:space="preserve"> 3</w:t>
      </w:r>
      <w:r w:rsidR="006E015A">
        <w:rPr>
          <w:rFonts w:ascii="Arial" w:hAnsi="Arial" w:cs="Arial"/>
          <w:sz w:val="22"/>
          <w:szCs w:val="22"/>
          <w:lang w:val="es-419"/>
        </w:rPr>
        <w:t>6</w:t>
      </w:r>
      <w:r w:rsidR="00CB49C3">
        <w:rPr>
          <w:rFonts w:ascii="Arial" w:hAnsi="Arial" w:cs="Arial"/>
          <w:sz w:val="22"/>
          <w:szCs w:val="22"/>
          <w:lang w:val="es-419"/>
        </w:rPr>
        <w:t>0</w:t>
      </w:r>
      <w:r w:rsidR="0082151F">
        <w:rPr>
          <w:rFonts w:ascii="Arial" w:hAnsi="Arial" w:cs="Arial"/>
          <w:sz w:val="22"/>
          <w:szCs w:val="22"/>
          <w:lang w:val="es-419"/>
        </w:rPr>
        <w:t xml:space="preserve"> </w:t>
      </w:r>
      <w:r w:rsidR="00E447C9">
        <w:rPr>
          <w:rFonts w:ascii="Arial" w:hAnsi="Arial" w:cs="Arial"/>
          <w:sz w:val="22"/>
          <w:szCs w:val="22"/>
          <w:lang w:val="es-419"/>
        </w:rPr>
        <w:t>mm</w:t>
      </w:r>
    </w:p>
    <w:p w14:paraId="722347A8" w14:textId="623874EE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6E015A">
        <w:rPr>
          <w:rFonts w:ascii="Arial" w:hAnsi="Arial" w:cs="Arial"/>
          <w:sz w:val="22"/>
          <w:szCs w:val="22"/>
          <w:lang w:val="es-419"/>
        </w:rPr>
        <w:t>65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20C9010A" w:rsidR="00FC5EAA" w:rsidRPr="00FC5EAA" w:rsidRDefault="005D6112" w:rsidP="00293E9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5EC3B189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1AB3744F" w:rsidR="00FC5EAA" w:rsidRPr="00FC5EAA" w:rsidRDefault="003B602E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319FBFBF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7B085A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09C54B6C" w:rsidR="00752448" w:rsidRDefault="00580CC5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25BAD395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1FFDEBDD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1C6CD9A8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7946189B" w:rsidR="00A31188" w:rsidRDefault="00053DC9" w:rsidP="00062FD9">
      <w:pPr>
        <w:rPr>
          <w:rFonts w:ascii="Arial" w:hAnsi="Arial" w:cs="Arial"/>
          <w:lang w:val="es-419"/>
        </w:rPr>
      </w:pPr>
      <w:r w:rsidRPr="00D67437">
        <w:rPr>
          <w:noProof/>
          <w:snapToGrid/>
          <w:lang w:val="es-BO" w:eastAsia="es-BO"/>
        </w:rPr>
        <w:drawing>
          <wp:anchor distT="0" distB="0" distL="114300" distR="114300" simplePos="0" relativeHeight="251688960" behindDoc="1" locked="0" layoutInCell="1" allowOverlap="1" wp14:anchorId="53D125E7" wp14:editId="482B2027">
            <wp:simplePos x="0" y="0"/>
            <wp:positionH relativeFrom="column">
              <wp:posOffset>310515</wp:posOffset>
            </wp:positionH>
            <wp:positionV relativeFrom="paragraph">
              <wp:posOffset>91745</wp:posOffset>
            </wp:positionV>
            <wp:extent cx="927100" cy="201549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405" b="100000" l="0" r="98827">
                                  <a14:foregroundMark x1="48974" y1="4049" x2="37830" y2="7962"/>
                                  <a14:foregroundMark x1="42229" y1="19163" x2="43109" y2="39271"/>
                                  <a14:foregroundMark x1="39003" y1="9852" x2="39883" y2="12955"/>
                                  <a14:foregroundMark x1="53666" y1="1619" x2="47214" y2="4453"/>
                                  <a14:foregroundMark x1="57185" y1="10256" x2="60411" y2="10256"/>
                                  <a14:foregroundMark x1="34018" y1="11336" x2="34018" y2="11336"/>
                                  <a14:foregroundMark x1="31085" y1="11606" x2="31085" y2="11606"/>
                                  <a14:foregroundMark x1="29619" y1="11876" x2="29619" y2="11876"/>
                                  <a14:foregroundMark x1="29619" y1="12955" x2="29032" y2="11201"/>
                                  <a14:foregroundMark x1="75660" y1="10796" x2="83578" y2="11201"/>
                                  <a14:backgroundMark x1="37537" y1="2699" x2="44282" y2="3104"/>
                                  <a14:backgroundMark x1="48680" y1="1484" x2="61877" y2="1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112AFA3B" w:rsidR="00A31188" w:rsidRDefault="00F2133C" w:rsidP="00062FD9">
      <w:pPr>
        <w:rPr>
          <w:rFonts w:ascii="Arial" w:hAnsi="Arial" w:cs="Arial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689984" behindDoc="1" locked="0" layoutInCell="1" allowOverlap="1" wp14:anchorId="0A6AA9CE" wp14:editId="40BEE67E">
            <wp:simplePos x="0" y="0"/>
            <wp:positionH relativeFrom="column">
              <wp:posOffset>1572454</wp:posOffset>
            </wp:positionH>
            <wp:positionV relativeFrom="paragraph">
              <wp:posOffset>6930</wp:posOffset>
            </wp:positionV>
            <wp:extent cx="5040000" cy="2016000"/>
            <wp:effectExtent l="0" t="0" r="8255" b="3810"/>
            <wp:wrapNone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5E321" w14:textId="156D4071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01F1C820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7E153167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3682B1F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A9F6785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F2133C" w:rsidRPr="00F2133C" w14:paraId="4A59BA2C" w14:textId="77777777" w:rsidTr="00F2133C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1DD4F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E35C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61B16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EC98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2F47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8925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F574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A5901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617D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E86D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8CA5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50C2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12DF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96</w:t>
            </w:r>
          </w:p>
        </w:tc>
      </w:tr>
      <w:tr w:rsidR="00F2133C" w:rsidRPr="00F2133C" w14:paraId="6C672C2F" w14:textId="77777777" w:rsidTr="00F2133C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F68F" w14:textId="77777777" w:rsidR="00F2133C" w:rsidRPr="00F2133C" w:rsidRDefault="00F2133C" w:rsidP="00F2133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BE37" w14:textId="77777777" w:rsidR="00F2133C" w:rsidRPr="00F2133C" w:rsidRDefault="00F2133C" w:rsidP="00F2133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01DF9" w14:textId="77777777" w:rsidR="00F2133C" w:rsidRPr="00F2133C" w:rsidRDefault="00F2133C" w:rsidP="00F2133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A92B5" w14:textId="77777777" w:rsidR="00F2133C" w:rsidRPr="00F2133C" w:rsidRDefault="00F2133C" w:rsidP="00F2133C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F2133C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D489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811B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D409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0DF9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E5D9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67E2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2FD5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B2FB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0E4A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1600</w:t>
            </w:r>
          </w:p>
        </w:tc>
      </w:tr>
      <w:tr w:rsidR="00F2133C" w:rsidRPr="00F2133C" w14:paraId="5704B30B" w14:textId="77777777" w:rsidTr="00F2133C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D16F84A" w14:textId="77777777" w:rsidR="00F2133C" w:rsidRPr="00F2133C" w:rsidRDefault="00F2133C" w:rsidP="00F2133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MC 40/65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401A69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41D45D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7C9954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12DF11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17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0467D2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0F9231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13.5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6856C4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D5656F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A13110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E3EF34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5C872A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4.8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BA380A" w14:textId="77777777" w:rsidR="00F2133C" w:rsidRPr="00F2133C" w:rsidRDefault="00F2133C" w:rsidP="00F2133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2133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</w:t>
            </w:r>
          </w:p>
        </w:tc>
      </w:tr>
    </w:tbl>
    <w:p w14:paraId="00E0356C" w14:textId="39F2EB6E" w:rsidR="00A31188" w:rsidRPr="00062FD9" w:rsidRDefault="00293E99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sectPr w:rsidR="00A31188" w:rsidRPr="00062FD9" w:rsidSect="00293E99">
      <w:headerReference w:type="default" r:id="rId18"/>
      <w:footerReference w:type="default" r:id="rId19"/>
      <w:pgSz w:w="12240" w:h="15840" w:code="1"/>
      <w:pgMar w:top="2410" w:right="618" w:bottom="284" w:left="567" w:header="720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F56F5" w14:textId="77777777" w:rsidR="00356A60" w:rsidRDefault="00356A60" w:rsidP="008A3980">
      <w:r>
        <w:separator/>
      </w:r>
    </w:p>
  </w:endnote>
  <w:endnote w:type="continuationSeparator" w:id="0">
    <w:p w14:paraId="2BA7A1BB" w14:textId="77777777" w:rsidR="00356A60" w:rsidRDefault="00356A6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916DC" w14:textId="77777777" w:rsidR="00356A60" w:rsidRDefault="00356A60" w:rsidP="008A3980">
      <w:r>
        <w:separator/>
      </w:r>
    </w:p>
  </w:footnote>
  <w:footnote w:type="continuationSeparator" w:id="0">
    <w:p w14:paraId="1ED4D7D7" w14:textId="77777777" w:rsidR="00356A60" w:rsidRDefault="00356A6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3DC9"/>
    <w:rsid w:val="00054645"/>
    <w:rsid w:val="000559F3"/>
    <w:rsid w:val="000569A8"/>
    <w:rsid w:val="00060507"/>
    <w:rsid w:val="00062FD9"/>
    <w:rsid w:val="00072EBE"/>
    <w:rsid w:val="000743C2"/>
    <w:rsid w:val="00077B73"/>
    <w:rsid w:val="000A4B96"/>
    <w:rsid w:val="000B41C8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427B2"/>
    <w:rsid w:val="00253153"/>
    <w:rsid w:val="002752E4"/>
    <w:rsid w:val="00287D4E"/>
    <w:rsid w:val="00293E99"/>
    <w:rsid w:val="002A1895"/>
    <w:rsid w:val="002A2A7B"/>
    <w:rsid w:val="002C2167"/>
    <w:rsid w:val="002C6C8B"/>
    <w:rsid w:val="002E1480"/>
    <w:rsid w:val="002E7F0F"/>
    <w:rsid w:val="00324A64"/>
    <w:rsid w:val="0033167C"/>
    <w:rsid w:val="00335427"/>
    <w:rsid w:val="00343AE0"/>
    <w:rsid w:val="003445F6"/>
    <w:rsid w:val="00346DCF"/>
    <w:rsid w:val="00350E35"/>
    <w:rsid w:val="00356A60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AB"/>
    <w:rsid w:val="00417A91"/>
    <w:rsid w:val="0042002C"/>
    <w:rsid w:val="00426385"/>
    <w:rsid w:val="00433213"/>
    <w:rsid w:val="0043600B"/>
    <w:rsid w:val="00440029"/>
    <w:rsid w:val="00440F48"/>
    <w:rsid w:val="00446B2E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1EEB"/>
    <w:rsid w:val="005D32DB"/>
    <w:rsid w:val="005D6112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A4DCD"/>
    <w:rsid w:val="006A50A1"/>
    <w:rsid w:val="006A5123"/>
    <w:rsid w:val="006E015A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2151F"/>
    <w:rsid w:val="008319BA"/>
    <w:rsid w:val="00832239"/>
    <w:rsid w:val="00833DA1"/>
    <w:rsid w:val="00842E68"/>
    <w:rsid w:val="00850918"/>
    <w:rsid w:val="00884547"/>
    <w:rsid w:val="008A3980"/>
    <w:rsid w:val="008B6473"/>
    <w:rsid w:val="008D57AB"/>
    <w:rsid w:val="008F5336"/>
    <w:rsid w:val="009201D1"/>
    <w:rsid w:val="00920F59"/>
    <w:rsid w:val="00934F39"/>
    <w:rsid w:val="00961797"/>
    <w:rsid w:val="009621B8"/>
    <w:rsid w:val="0096266B"/>
    <w:rsid w:val="009628D4"/>
    <w:rsid w:val="009825BC"/>
    <w:rsid w:val="009851A8"/>
    <w:rsid w:val="009A11F8"/>
    <w:rsid w:val="009D2914"/>
    <w:rsid w:val="009D3540"/>
    <w:rsid w:val="009E475C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19C"/>
    <w:rsid w:val="00C36F25"/>
    <w:rsid w:val="00C5749B"/>
    <w:rsid w:val="00C7782E"/>
    <w:rsid w:val="00C922C0"/>
    <w:rsid w:val="00CB193D"/>
    <w:rsid w:val="00CB49C3"/>
    <w:rsid w:val="00CD4A1E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4B08"/>
    <w:rsid w:val="00D6743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2133C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Hoja9!$E$15:$M$15</c:f>
              <c:numCache>
                <c:formatCode>General</c:formatCode>
                <c:ptCount val="9"/>
                <c:pt idx="0">
                  <c:v>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 formatCode="0">
                  <c:v>800</c:v>
                </c:pt>
                <c:pt idx="5" formatCode="0">
                  <c:v>1000</c:v>
                </c:pt>
                <c:pt idx="6" formatCode="0">
                  <c:v>1200</c:v>
                </c:pt>
                <c:pt idx="7">
                  <c:v>1500</c:v>
                </c:pt>
                <c:pt idx="8" formatCode="0">
                  <c:v>1600</c:v>
                </c:pt>
              </c:numCache>
            </c:numRef>
          </c:xVal>
          <c:yVal>
            <c:numRef>
              <c:f>Hoja9!$E$16:$M$16</c:f>
              <c:numCache>
                <c:formatCode>General</c:formatCode>
                <c:ptCount val="9"/>
                <c:pt idx="0">
                  <c:v>17</c:v>
                </c:pt>
                <c:pt idx="1">
                  <c:v>15</c:v>
                </c:pt>
                <c:pt idx="2">
                  <c:v>13.5</c:v>
                </c:pt>
                <c:pt idx="3">
                  <c:v>12</c:v>
                </c:pt>
                <c:pt idx="4">
                  <c:v>10.5</c:v>
                </c:pt>
                <c:pt idx="5">
                  <c:v>8.5</c:v>
                </c:pt>
                <c:pt idx="6">
                  <c:v>7</c:v>
                </c:pt>
                <c:pt idx="7">
                  <c:v>4.8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87-4AF9-BACD-7DC1DAD455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C43FF-BAA7-43A0-9D90-9E65D4FC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1069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3</cp:revision>
  <cp:lastPrinted>2023-05-15T14:05:00Z</cp:lastPrinted>
  <dcterms:created xsi:type="dcterms:W3CDTF">2023-05-15T14:08:00Z</dcterms:created>
  <dcterms:modified xsi:type="dcterms:W3CDTF">2023-05-15T14:09:00Z</dcterms:modified>
</cp:coreProperties>
</file>