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Navigating floristic networks: linking oceanic currents and littoral flora across oceanic archipelagos</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Supplement</w:t>
      </w:r>
    </w:p>
    <w:p w:rsidR="00000000" w:rsidDel="00000000" w:rsidP="00000000" w:rsidRDefault="00000000" w:rsidRPr="00000000" w14:paraId="0000000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sz w:val="18"/>
          <w:szCs w:val="18"/>
        </w:rPr>
      </w:pPr>
      <w:r w:rsidDel="00000000" w:rsidR="00000000" w:rsidRPr="00000000">
        <w:rPr>
          <w:rtl w:val="0"/>
        </w:rPr>
      </w:r>
    </w:p>
    <w:tbl>
      <w:tblPr>
        <w:tblStyle w:val="Table1"/>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695"/>
        <w:tblGridChange w:id="0">
          <w:tblGrid>
            <w:gridCol w:w="4515"/>
            <w:gridCol w:w="469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8317" cy="2257667"/>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08317" cy="2257667"/>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2517" cy="2257667"/>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812517" cy="2257667"/>
                          </a:xfrm>
                          <a:prstGeom prst="rect"/>
                          <a:ln/>
                        </pic:spPr>
                      </pic:pic>
                    </a:graphicData>
                  </a:graphic>
                </wp:inline>
              </w:drawing>
            </w:r>
            <w:r w:rsidDel="00000000" w:rsidR="00000000" w:rsidRPr="00000000">
              <w:rPr>
                <w:rtl w:val="0"/>
              </w:rPr>
            </w:r>
          </w:p>
        </w:tc>
      </w:tr>
      <w:tr>
        <w:trPr>
          <w:cantSplit w:val="0"/>
          <w:trHeight w:val="4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2252" cy="1594824"/>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922252" cy="159482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5113" cy="1530061"/>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805113" cy="1530061"/>
                          </a:xfrm>
                          <a:prstGeom prst="rect"/>
                          <a:ln/>
                        </pic:spPr>
                      </pic:pic>
                    </a:graphicData>
                  </a:graphic>
                </wp:inline>
              </w:drawing>
            </w:r>
            <w:r w:rsidDel="00000000" w:rsidR="00000000" w:rsidRPr="00000000">
              <w:rPr>
                <w:rtl w:val="0"/>
              </w:rPr>
            </w:r>
          </w:p>
        </w:tc>
      </w:tr>
      <w:tr>
        <w:trPr>
          <w:cantSplit w:val="0"/>
          <w:trHeight w:val="4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0363" cy="1217335"/>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900363" cy="121733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3213" cy="1173131"/>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43213" cy="1173131"/>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Figue S1</w:t>
            </w:r>
            <w:r w:rsidDel="00000000" w:rsidR="00000000" w:rsidRPr="00000000">
              <w:rPr>
                <w:rFonts w:ascii="Times New Roman" w:cs="Times New Roman" w:eastAsia="Times New Roman" w:hAnsi="Times New Roman"/>
                <w:sz w:val="24"/>
                <w:szCs w:val="24"/>
                <w:rtl w:val="0"/>
              </w:rPr>
              <w:t xml:space="preserve">. Geographic points considered for each island from which connectivity analysis to all the other points of an archipelago was conducted. We selected a coordinate point on each side of the islands to cover all orientations (North, South, West, East) from which we calculated the current connectivity paths to the rest of the islands of the archipelago. For large islands, we added one connection point every 40 km (5 pixels of 8 km) to increase our sampling of points and therefore of potential shortest paths connecting with other islands. The different panels show the currents data for the same day (09-04-2008) in Galapagos (top), Canaries (middle), and Azores (bottom) archipelagos. Black and white color gradient shows values of velocity (left) and direction (right) for each pixel. Pixel resolution is 8 km. </w:t>
            </w:r>
          </w:p>
        </w:tc>
      </w:tr>
    </w:tbl>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13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3833" cy="6978569"/>
                  <wp:effectExtent b="0" l="0" r="0" t="0"/>
                  <wp:docPr id="6" name="image7.png"/>
                  <a:graphic>
                    <a:graphicData uri="http://schemas.openxmlformats.org/drawingml/2006/picture">
                      <pic:pic>
                        <pic:nvPicPr>
                          <pic:cNvPr id="0" name="image7.png"/>
                          <pic:cNvPicPr preferRelativeResize="0"/>
                        </pic:nvPicPr>
                        <pic:blipFill>
                          <a:blip r:embed="rId13"/>
                          <a:srcRect b="1583" l="15161" r="17035" t="5136"/>
                          <a:stretch>
                            <a:fillRect/>
                          </a:stretch>
                        </pic:blipFill>
                        <pic:spPr>
                          <a:xfrm>
                            <a:off x="0" y="0"/>
                            <a:ext cx="3583833" cy="6978569"/>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S2.</w:t>
            </w:r>
            <w:r w:rsidDel="00000000" w:rsidR="00000000" w:rsidRPr="00000000">
              <w:rPr>
                <w:rFonts w:ascii="Times New Roman" w:cs="Times New Roman" w:eastAsia="Times New Roman" w:hAnsi="Times New Roman"/>
                <w:sz w:val="24"/>
                <w:szCs w:val="24"/>
                <w:rtl w:val="0"/>
              </w:rPr>
              <w:t xml:space="preserve"> Sea current speed and direction and minimum path cost example for a day in the Galapagos. (A) Sea current speed (color gradient) and direction (arrows) (B and C) minimum path cost computed between one geographic point at the west side of San Cristobal and one at the south of Isabela island. Red line indicates the optimized path from point a to b, and blue for b to a. (B) shows current velocity and (C) direction data.  Pixel resolution is 8 km</w:t>
            </w:r>
            <w:commentRangeStart w:id="0"/>
            <w:r w:rsidDel="00000000" w:rsidR="00000000" w:rsidRPr="00000000">
              <w:rPr>
                <w:rFonts w:ascii="Times New Roman" w:cs="Times New Roman" w:eastAsia="Times New Roman" w:hAnsi="Times New Roman"/>
                <w:sz w:val="24"/>
                <w:szCs w:val="24"/>
                <w:rtl w:val="0"/>
              </w:rPr>
              <w:t xml:space="preserve">.</w:t>
            </w: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9425" cy="6706783"/>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019425" cy="6706783"/>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S3.</w:t>
            </w:r>
            <w:r w:rsidDel="00000000" w:rsidR="00000000" w:rsidRPr="00000000">
              <w:rPr>
                <w:rFonts w:ascii="Times New Roman" w:cs="Times New Roman" w:eastAsia="Times New Roman" w:hAnsi="Times New Roman"/>
                <w:sz w:val="24"/>
                <w:szCs w:val="24"/>
                <w:rtl w:val="0"/>
              </w:rPr>
              <w:t xml:space="preserve"> Percentage of littoral plants for each island. The numbers at the top of the bars indicate the total number of plants in the lowland zone (&lt; 500 m) of islands. (A) Galapagos, (B) Canaries, (C) Azores.</w:t>
            </w:r>
          </w:p>
        </w:tc>
      </w:tr>
    </w:tbl>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604520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591175" cy="60452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S4.</w:t>
            </w:r>
            <w:r w:rsidDel="00000000" w:rsidR="00000000" w:rsidRPr="00000000">
              <w:rPr>
                <w:rFonts w:ascii="Times New Roman" w:cs="Times New Roman" w:eastAsia="Times New Roman" w:hAnsi="Times New Roman"/>
                <w:sz w:val="24"/>
                <w:szCs w:val="24"/>
                <w:rtl w:val="0"/>
              </w:rPr>
              <w:t xml:space="preserve"> Procrustes analysis between floristic and oceanic current connectivity across oceanic archipelagos. Each panel displays the results of Procrustes analysis for (A, B) Galapagos Islands, (C, D) Canary Islands, and (E, F) Azores Islands. Panels A, C, and E show the analysis results for littoral habitats, while panels B, D, and F depict results for non-littoral habitats. Labels show the position of the islands in the first ordination (current connectivity matrix), and arrows point to their positions in the target ordination. Solid black lines represent the rotation between the two ordinations necessary to make them match as closely as possible.</w:t>
            </w:r>
          </w:p>
        </w:tc>
      </w:tr>
    </w:tbl>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5956300"/>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591175" cy="59563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S5.</w:t>
            </w:r>
            <w:r w:rsidDel="00000000" w:rsidR="00000000" w:rsidRPr="00000000">
              <w:rPr>
                <w:rFonts w:ascii="Times New Roman" w:cs="Times New Roman" w:eastAsia="Times New Roman" w:hAnsi="Times New Roman"/>
                <w:sz w:val="24"/>
                <w:szCs w:val="24"/>
                <w:rtl w:val="0"/>
              </w:rPr>
              <w:t xml:space="preserve"> Procrustes analysis between floristic and oceanic current connectivity across oceanic archipelagos. Each panel displays the results of Procrustes analysis for (A, B) Galapagos Islands, (C, D) Canary Islands, and (E, F) Azores Islands. Panels A, C, and E show the analysis results for littoral habitats, while panels B, D, and F depict results for non-littoral habitats. Plots show the residuals for each island. Those with higher residuals have worse fit. The horizontal lines, from bottom to top, are the 25% (dashed), 50% (solid), and 75% (dashed) quantiles of the residuals.</w:t>
            </w:r>
          </w:p>
        </w:tc>
      </w:tr>
    </w:tbl>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tbl>
      <w:tblPr>
        <w:tblStyle w:val="Table6"/>
        <w:tblpPr w:leftFromText="180" w:rightFromText="180" w:topFromText="180" w:bottomFromText="180" w:vertAnchor="text" w:horzAnchor="text" w:tblpX="0" w:tblpY="0"/>
        <w:tblW w:w="8340.0" w:type="dxa"/>
        <w:jc w:val="left"/>
        <w:tblInd w:w="-3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440"/>
        <w:gridCol w:w="1125"/>
        <w:gridCol w:w="1035"/>
        <w:gridCol w:w="1320"/>
        <w:gridCol w:w="1020"/>
        <w:gridCol w:w="1065"/>
        <w:tblGridChange w:id="0">
          <w:tblGrid>
            <w:gridCol w:w="1335"/>
            <w:gridCol w:w="1440"/>
            <w:gridCol w:w="1125"/>
            <w:gridCol w:w="1035"/>
            <w:gridCol w:w="1320"/>
            <w:gridCol w:w="1020"/>
            <w:gridCol w:w="1065"/>
          </w:tblGrid>
        </w:tblGridChange>
      </w:tblGrid>
      <w:tr>
        <w:trPr>
          <w:cantSplit w:val="0"/>
          <w:trHeight w:val="500" w:hRule="atLeast"/>
          <w:tblHeader w:val="0"/>
        </w:trPr>
        <w:tc>
          <w:tcPr>
            <w:gridSpan w:val="7"/>
            <w:tcBorders>
              <w:top w:color="000000" w:space="0" w:sz="0" w:val="nil"/>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S1.</w:t>
            </w:r>
            <w:r w:rsidDel="00000000" w:rsidR="00000000" w:rsidRPr="00000000">
              <w:rPr>
                <w:rFonts w:ascii="Times New Roman" w:cs="Times New Roman" w:eastAsia="Times New Roman" w:hAnsi="Times New Roman"/>
                <w:sz w:val="24"/>
                <w:szCs w:val="24"/>
                <w:rtl w:val="0"/>
              </w:rPr>
              <w:t xml:space="preserve"> Percentage of littoral plants from the lowland floras of islands, and their centrality measures in the ocean current connectivity network of their archipelago.</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w:t>
            </w:r>
          </w:p>
        </w:tc>
        <w:tc>
          <w:tcPr>
            <w:tcBorders>
              <w:top w:color="000000" w:space="0" w:sz="4" w:val="single"/>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Island</w:t>
            </w:r>
          </w:p>
        </w:tc>
        <w:tc>
          <w:tcPr>
            <w:tcBorders>
              <w:top w:color="000000" w:space="0" w:sz="4" w:val="single"/>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littoral </w:t>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plants</w:t>
            </w:r>
          </w:p>
        </w:tc>
        <w:tc>
          <w:tcPr>
            <w:tcBorders>
              <w:top w:color="000000" w:space="0" w:sz="4" w:val="single"/>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0">
            <w:pPr>
              <w:jc w:val="center"/>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D-Inn</m:t>
                  </m:r>
                </m:sub>
                <m:sup>
                  <m:r>
                    <w:rPr>
                      <w:rFonts w:ascii="Times New Roman" w:cs="Times New Roman" w:eastAsia="Times New Roman" w:hAnsi="Times New Roman"/>
                      <w:sz w:val="24"/>
                      <w:szCs w:val="24"/>
                    </w:rPr>
                    <m:t xml:space="preserve">W</m:t>
                  </m:r>
                </m:sup>
              </m:sSubSup>
            </m:oMath>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1">
            <w:pPr>
              <w:jc w:val="center"/>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D-out</m:t>
                  </m:r>
                </m:sub>
                <m:sup>
                  <m:r>
                    <w:rPr>
                      <w:rFonts w:ascii="Times New Roman" w:cs="Times New Roman" w:eastAsia="Times New Roman" w:hAnsi="Times New Roman"/>
                      <w:sz w:val="24"/>
                      <w:szCs w:val="24"/>
                    </w:rPr>
                    <m:t xml:space="preserve">W</m:t>
                  </m:r>
                </m:sup>
              </m:sSubSup>
            </m:oMath>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2">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3">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tl w:val="0"/>
              </w:rPr>
            </w:r>
          </w:p>
        </w:tc>
      </w:tr>
      <w:tr>
        <w:trPr>
          <w:cantSplit w:val="0"/>
          <w:trHeight w:val="500" w:hRule="atLeast"/>
          <w:tblHeader w:val="0"/>
        </w:trPr>
        <w:tc>
          <w:tcPr>
            <w:vMerge w:val="restart"/>
            <w:tcBorders>
              <w:top w:color="000000" w:space="0" w:sz="4" w:val="single"/>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Galapagos</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Espanola</w:t>
            </w:r>
          </w:p>
        </w:tc>
        <w:tc>
          <w:tcPr>
            <w:tcBorders>
              <w:top w:color="000000" w:space="0" w:sz="4" w:val="single"/>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12.04</w:t>
            </w:r>
          </w:p>
        </w:tc>
        <w:tc>
          <w:tcPr>
            <w:tcBorders>
              <w:top w:color="000000" w:space="0" w:sz="4" w:val="single"/>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0.017</w:t>
            </w:r>
          </w:p>
        </w:tc>
        <w:tc>
          <w:tcPr>
            <w:tcBorders>
              <w:top w:color="000000" w:space="0" w:sz="4" w:val="single"/>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0.028</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Fernandina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0.012~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4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0.119~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4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Floreana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Genovesa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15.52*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0.013~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0.158</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5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Isabela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0.040</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Marchena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0.170</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Pinta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6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Pinzon</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0.020</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 Cristobal</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Santa Cruz</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0.076*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7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Santa Fe</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9.64</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0.040</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0.076*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8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0.235*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Santiago</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0.028</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rHeight w:val="500" w:hRule="atLeast"/>
          <w:tblHeader w:val="0"/>
        </w:trPr>
        <w:tc>
          <w:tcPr>
            <w:vMerge w:val="restart"/>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Canaries</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Hierro</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8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0.050~</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9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Fuerteventura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24.01*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3.911*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 Canaria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16.71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0.004~</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0.004</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0.108</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Gomera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6">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Palma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7.67~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0.004</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0.004</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0.068</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A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Lanzarote</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3.912*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B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0.113*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B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Tenerife</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B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0.113*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B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w:t>
            </w:r>
          </w:p>
        </w:tc>
      </w:tr>
      <w:tr>
        <w:trPr>
          <w:cantSplit w:val="0"/>
          <w:trHeight w:val="500" w:hRule="atLeast"/>
          <w:tblHeader w:val="0"/>
        </w:trPr>
        <w:tc>
          <w:tcPr>
            <w:vMerge w:val="restart"/>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Azores</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Corvo</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14.77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0.044</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Faial</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15.74</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0.047*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C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0.072*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Flores</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14.68~</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D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Graciosa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18.52*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D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D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Pico</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17.39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0.049*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0.038</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D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0.072*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D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Santa Maria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17.86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E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0.027~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E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Sao Jorge</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15.89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E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0.072*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E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Sao Miguel</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F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F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F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F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500" w:hRule="atLeast"/>
          <w:tblHeader w:val="0"/>
        </w:trPr>
        <w:tc>
          <w:tcPr>
            <w:vMerge w:val="continue"/>
            <w:tcBorders>
              <w:top w:color="000000" w:space="0" w:sz="0" w:val="nil"/>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F4">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Terceira</w:t>
            </w:r>
          </w:p>
        </w:tc>
        <w:tc>
          <w:tcPr>
            <w:tcBorders>
              <w:top w:color="000000" w:space="0" w:sz="0" w:val="nil"/>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F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18.18</w:t>
            </w:r>
          </w:p>
        </w:tc>
        <w:tc>
          <w:tcPr>
            <w:tcBorders>
              <w:top w:color="000000" w:space="0" w:sz="0" w:val="nil"/>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F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0.006</w:t>
            </w:r>
          </w:p>
        </w:tc>
        <w:tc>
          <w:tcPr>
            <w:tcBorders>
              <w:top w:color="000000" w:space="0" w:sz="0" w:val="nil"/>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F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w:t>
            </w:r>
          </w:p>
        </w:tc>
        <w:tc>
          <w:tcPr>
            <w:tcBorders>
              <w:top w:color="000000" w:space="0" w:sz="0" w:val="nil"/>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F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w:t>
            </w:r>
          </w:p>
        </w:tc>
        <w:tc>
          <w:tcPr>
            <w:tcBorders>
              <w:top w:color="000000" w:space="0" w:sz="0" w:val="nil"/>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F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336.39575684634497" w:hRule="atLeast"/>
          <w:tblHeader w:val="0"/>
        </w:trPr>
        <w:tc>
          <w:tcPr>
            <w:gridSpan w:val="7"/>
            <w:tcBorders>
              <w:top w:color="000000" w:space="0" w:sz="0" w:val="nil"/>
              <w:left w:color="000000" w:space="0" w:sz="0" w:val="nil"/>
              <w:bottom w:color="000000" w:space="0" w:sz="0" w:val="nil"/>
              <w:right w:color="000000" w:space="0" w:sz="0" w:val="nil"/>
            </w:tcBorders>
            <w:tcMar>
              <w:top w:w="-126.99212598425198" w:type="dxa"/>
              <w:left w:w="-126.99212598425198" w:type="dxa"/>
              <w:bottom w:w="-126.99212598425198" w:type="dxa"/>
              <w:right w:w="-126.99212598425198" w:type="dxa"/>
            </w:tcMar>
          </w:tcPr>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Bold indicate *maximum and ~minimum values for each archipelago.</w:t>
            </w:r>
          </w:p>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for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are re-scaled by x1000 for readability. </w:t>
            </w:r>
          </w:p>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jc w:val="center"/>
        <w:rPr>
          <w:rFonts w:ascii="Times New Roman" w:cs="Times New Roman" w:eastAsia="Times New Roman" w:hAnsi="Times New Roman"/>
          <w:sz w:val="24"/>
          <w:szCs w:val="24"/>
        </w:rPr>
      </w:pPr>
      <w:r w:rsidDel="00000000" w:rsidR="00000000" w:rsidRPr="00000000">
        <w:rPr>
          <w:rtl w:val="0"/>
        </w:rPr>
      </w:r>
    </w:p>
    <w:tbl>
      <w:tblPr>
        <w:tblStyle w:val="Table7"/>
        <w:tblpPr w:leftFromText="180" w:rightFromText="180" w:topFromText="180" w:bottomFromText="180" w:vertAnchor="text" w:horzAnchor="text" w:tblpX="705" w:tblpY="0"/>
        <w:tblW w:w="7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45"/>
        <w:gridCol w:w="1205"/>
        <w:gridCol w:w="1160"/>
        <w:gridCol w:w="1325"/>
        <w:tblGridChange w:id="0">
          <w:tblGrid>
            <w:gridCol w:w="3845"/>
            <w:gridCol w:w="1205"/>
            <w:gridCol w:w="1160"/>
            <w:gridCol w:w="1325"/>
          </w:tblGrid>
        </w:tblGridChange>
      </w:tblGrid>
      <w:tr>
        <w:trPr>
          <w:cantSplit w:val="0"/>
          <w:trHeight w:val="825" w:hRule="atLeast"/>
          <w:tblHeader w:val="0"/>
        </w:trPr>
        <w:tc>
          <w:tcPr>
            <w:gridSpan w:val="4"/>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S2.</w:t>
            </w:r>
            <w:r w:rsidDel="00000000" w:rsidR="00000000" w:rsidRPr="00000000">
              <w:rPr>
                <w:rFonts w:ascii="Times New Roman" w:cs="Times New Roman" w:eastAsia="Times New Roman" w:hAnsi="Times New Roman"/>
                <w:sz w:val="24"/>
                <w:szCs w:val="24"/>
                <w:rtl w:val="0"/>
              </w:rPr>
              <w:t xml:space="preserve"> Analysis of Deviance Table (Type II Wald Chi-Square Tests) for the Generalized Linear Mixed Models fitted as:</w:t>
            </w:r>
          </w:p>
        </w:tc>
      </w:tr>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In-Degree (</w:t>
            </w:r>
            <m:oMath>
              <m:sSubSup>
                <m:sSubSupPr>
                  <m:ctrlPr>
                    <w:rPr>
                      <w:rFonts w:ascii="Times New Roman" w:cs="Times New Roman" w:eastAsia="Times New Roman" w:hAnsi="Times New Roman"/>
                      <w:b w:val="1"/>
                      <w:sz w:val="24"/>
                      <w:szCs w:val="24"/>
                    </w:rPr>
                  </m:ctrlPr>
                </m:sSubSup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D-Inn</m:t>
                  </m:r>
                </m:sub>
                <m:sup>
                  <m:r>
                    <w:rPr>
                      <w:rFonts w:ascii="Times New Roman" w:cs="Times New Roman" w:eastAsia="Times New Roman" w:hAnsi="Times New Roman"/>
                      <w:b w:val="1"/>
                      <w:sz w:val="24"/>
                      <w:szCs w:val="24"/>
                    </w:rPr>
                    <m:t xml:space="preserve">W</m:t>
                  </m:r>
                </m:sup>
              </m:sSubSup>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Predictor</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Chisq</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value</w:t>
            </w:r>
          </w:p>
        </w:tc>
      </w:tr>
      <w:tr>
        <w:trPr>
          <w:cantSplit w:val="0"/>
          <w:trHeight w:val="500" w:hRule="atLeast"/>
          <w:tblHeader w:val="0"/>
        </w:trPr>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40.96</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&lt;0.001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2">
            <w:pPr>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log(C</m:t>
                  </m:r>
                </m:e>
                <m:sub>
                  <m:r>
                    <w:rPr>
                      <w:rFonts w:ascii="Times New Roman" w:cs="Times New Roman" w:eastAsia="Times New Roman" w:hAnsi="Times New Roman"/>
                      <w:sz w:val="24"/>
                      <w:szCs w:val="24"/>
                    </w:rPr>
                    <m:t xml:space="preserve">D-Inn</m:t>
                  </m:r>
                </m:sub>
                <m:sup>
                  <m:r>
                    <w:rPr>
                      <w:rFonts w:ascii="Times New Roman" w:cs="Times New Roman" w:eastAsia="Times New Roman" w:hAnsi="Times New Roman"/>
                      <w:sz w:val="24"/>
                      <w:szCs w:val="24"/>
                    </w:rPr>
                    <m:t xml:space="preserve">W</m:t>
                  </m:r>
                </m:sup>
              </m:sSubSup>
              <m:r>
                <w:rPr>
                  <w:rFonts w:ascii="Times New Roman" w:cs="Times New Roman" w:eastAsia="Times New Roman" w:hAnsi="Times New Roman"/>
                  <w:sz w:val="24"/>
                  <w:szCs w:val="24"/>
                </w:rPr>
                <m:t xml:space="preserve">)</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11.67</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0.001</w:t>
            </w:r>
          </w:p>
        </w:tc>
      </w:tr>
      <w:tr>
        <w:trPr>
          <w:cantSplit w:val="0"/>
          <w:trHeight w:val="843.0432373567259" w:hRule="atLeast"/>
          <w:tblHeader w:val="0"/>
        </w:trPr>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log(C</m:t>
                  </m:r>
                </m:e>
                <m:sub>
                  <m:r>
                    <w:rPr>
                      <w:rFonts w:ascii="Times New Roman" w:cs="Times New Roman" w:eastAsia="Times New Roman" w:hAnsi="Times New Roman"/>
                      <w:sz w:val="24"/>
                      <w:szCs w:val="24"/>
                    </w:rPr>
                    <m:t xml:space="preserve">D-Inn</m:t>
                  </m:r>
                </m:sub>
                <m:sup>
                  <m:r>
                    <w:rPr>
                      <w:rFonts w:ascii="Times New Roman" w:cs="Times New Roman" w:eastAsia="Times New Roman" w:hAnsi="Times New Roman"/>
                      <w:sz w:val="24"/>
                      <w:szCs w:val="24"/>
                    </w:rPr>
                    <m:t xml:space="preserve">W</m:t>
                  </m:r>
                </m:sup>
              </m:sSubSup>
              <m:r>
                <w:rPr>
                  <w:rFonts w:ascii="Times New Roman" w:cs="Times New Roman" w:eastAsia="Times New Roman" w:hAnsi="Times New Roman"/>
                  <w:sz w:val="24"/>
                  <w:szCs w:val="24"/>
                </w:rPr>
                <m:t xml:space="preserve">)</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6.70</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0.035</w:t>
            </w:r>
          </w:p>
        </w:tc>
      </w:tr>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Closeness (</w:t>
            </w: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c</m:t>
                  </m:r>
                </m:sub>
              </m:sSub>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B">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C">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D">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Predictor</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Chisq</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value</w:t>
            </w:r>
          </w:p>
        </w:tc>
      </w:tr>
      <w:tr>
        <w:trPr>
          <w:cantSplit w:val="0"/>
          <w:trHeight w:val="500" w:hRule="atLeast"/>
          <w:tblHeader w:val="0"/>
        </w:trPr>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26.17</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&lt;0.001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6">
            <w:pP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4.27</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0.039</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16.41</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&lt;0.001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Betweenness (</w:t>
            </w: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B</m:t>
                  </m:r>
                </m:sub>
              </m:sSub>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F">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0">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1">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Predictor</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Chisq</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value</w:t>
            </w:r>
          </w:p>
        </w:tc>
      </w:tr>
      <w:tr>
        <w:trPr>
          <w:cantSplit w:val="0"/>
          <w:trHeight w:val="500" w:hRule="atLeast"/>
          <w:tblHeader w:val="0"/>
        </w:trPr>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21.76</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&lt;0.001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A">
            <w:pP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0.733</w:t>
            </w:r>
          </w:p>
        </w:tc>
      </w:tr>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w:t>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0.714</w:t>
            </w:r>
          </w:p>
        </w:tc>
      </w:tr>
    </w:tbl>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x Fuster" w:id="0" w:date="2024-07-04T00:08:17Z">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unidades  para velocidad y direccion?</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@javierfajnolla@gmail.com</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@yurenaaf@gmail.com</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Direccion parece que son grados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