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291" w:rsidRPr="00DF666A" w:rsidRDefault="00A274AC">
      <w:pPr>
        <w:rPr>
          <w:b/>
          <w:lang w:val="en-US"/>
        </w:rPr>
      </w:pPr>
      <w:r w:rsidRPr="00DF666A">
        <w:rPr>
          <w:b/>
          <w:lang w:val="en-US"/>
        </w:rPr>
        <w:t>What methods are used to compare simulated networks with empirical ones?</w:t>
      </w:r>
    </w:p>
    <w:p w:rsidR="00A274AC" w:rsidRDefault="0075699B">
      <w:pPr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</w:pPr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We compared the structure of food webs among those primarily assembled by speciation, primarily assembled by invasion, and 19 well-known empirical food webs</w:t>
      </w:r>
      <w:hyperlink r:id="rId4" w:anchor="ref-CR57" w:tooltip="Dunne, J., Williams, R. J. &amp; Martinez, N. D. Network structure and robustness of marine food webs. Mar. Ecol. Prog. Ser. 273, 291–302 (2004)." w:history="1">
        <w:r w:rsidRPr="0075699B">
          <w:rPr>
            <w:rStyle w:val="Hipervnculo"/>
            <w:rFonts w:ascii="Segoe UI" w:hAnsi="Segoe UI" w:cs="Segoe UI"/>
            <w:color w:val="006699"/>
            <w:sz w:val="20"/>
            <w:szCs w:val="20"/>
            <w:lang w:val="en-US"/>
          </w:rPr>
          <w:t>57</w:t>
        </w:r>
      </w:hyperlink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 using 10 measures of network structure. One property is simply the number of species within the food web (</w:t>
      </w:r>
      <w:r w:rsidRPr="0075699B">
        <w:rPr>
          <w:rFonts w:ascii="Segoe UI" w:hAnsi="Segoe UI" w:cs="Segoe UI"/>
          <w:i/>
          <w:iCs/>
          <w:color w:val="222222"/>
          <w:sz w:val="27"/>
          <w:szCs w:val="27"/>
          <w:shd w:val="clear" w:color="auto" w:fill="FFFFFF"/>
          <w:lang w:val="en-US"/>
        </w:rPr>
        <w:t>S</w:t>
      </w:r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). Two other properties are standard measures of food-web trophic interaction richness</w:t>
      </w:r>
      <w:hyperlink r:id="rId5" w:anchor="ref-CR45" w:tooltip="Martinez, N. D. Artifacts or Attributes? Effects of Resolution on the Little Rock Lake Food Web. Ecol. Monogr. 61, 367–392 (1991)." w:history="1">
        <w:r w:rsidRPr="0075699B">
          <w:rPr>
            <w:rStyle w:val="Hipervnculo"/>
            <w:rFonts w:ascii="Segoe UI" w:hAnsi="Segoe UI" w:cs="Segoe UI"/>
            <w:color w:val="006699"/>
            <w:sz w:val="20"/>
            <w:szCs w:val="20"/>
            <w:lang w:val="en-US"/>
          </w:rPr>
          <w:t>45</w:t>
        </w:r>
      </w:hyperlink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: links per species (</w:t>
      </w:r>
      <w:r w:rsidRPr="0075699B">
        <w:rPr>
          <w:rFonts w:ascii="Segoe UI" w:hAnsi="Segoe UI" w:cs="Segoe UI"/>
          <w:i/>
          <w:iCs/>
          <w:color w:val="222222"/>
          <w:sz w:val="27"/>
          <w:szCs w:val="27"/>
          <w:shd w:val="clear" w:color="auto" w:fill="FFFFFF"/>
          <w:lang w:val="en-US"/>
        </w:rPr>
        <w:t>L</w:t>
      </w:r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/</w:t>
      </w:r>
      <w:r w:rsidRPr="0075699B">
        <w:rPr>
          <w:rFonts w:ascii="Segoe UI" w:hAnsi="Segoe UI" w:cs="Segoe UI"/>
          <w:i/>
          <w:iCs/>
          <w:color w:val="222222"/>
          <w:sz w:val="27"/>
          <w:szCs w:val="27"/>
          <w:shd w:val="clear" w:color="auto" w:fill="FFFFFF"/>
          <w:lang w:val="en-US"/>
        </w:rPr>
        <w:t>S</w:t>
      </w:r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 xml:space="preserve">) also referred to as link density; and directed </w:t>
      </w:r>
      <w:proofErr w:type="spellStart"/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connectance</w:t>
      </w:r>
      <w:proofErr w:type="spellEnd"/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 xml:space="preserve"> (</w:t>
      </w:r>
      <w:r w:rsidRPr="0075699B">
        <w:rPr>
          <w:rFonts w:ascii="Segoe UI" w:hAnsi="Segoe UI" w:cs="Segoe UI"/>
          <w:i/>
          <w:iCs/>
          <w:color w:val="222222"/>
          <w:sz w:val="27"/>
          <w:szCs w:val="27"/>
          <w:shd w:val="clear" w:color="auto" w:fill="FFFFFF"/>
          <w:lang w:val="en-US"/>
        </w:rPr>
        <w:t>C</w:t>
      </w:r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 = </w:t>
      </w:r>
      <w:r w:rsidRPr="0075699B">
        <w:rPr>
          <w:rFonts w:ascii="Segoe UI" w:hAnsi="Segoe UI" w:cs="Segoe UI"/>
          <w:i/>
          <w:iCs/>
          <w:color w:val="222222"/>
          <w:sz w:val="27"/>
          <w:szCs w:val="27"/>
          <w:shd w:val="clear" w:color="auto" w:fill="FFFFFF"/>
          <w:lang w:val="en-US"/>
        </w:rPr>
        <w:t>L</w:t>
      </w:r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/</w:t>
      </w:r>
      <w:r w:rsidRPr="0075699B">
        <w:rPr>
          <w:rFonts w:ascii="Segoe UI" w:hAnsi="Segoe UI" w:cs="Segoe UI"/>
          <w:i/>
          <w:iCs/>
          <w:color w:val="222222"/>
          <w:sz w:val="27"/>
          <w:szCs w:val="27"/>
          <w:shd w:val="clear" w:color="auto" w:fill="FFFFFF"/>
          <w:lang w:val="en-US"/>
        </w:rPr>
        <w:t>S</w:t>
      </w:r>
      <w:r w:rsidRPr="0075699B">
        <w:rPr>
          <w:rFonts w:ascii="Segoe UI" w:hAnsi="Segoe UI" w:cs="Segoe UI"/>
          <w:color w:val="222222"/>
          <w:sz w:val="20"/>
          <w:szCs w:val="20"/>
          <w:shd w:val="clear" w:color="auto" w:fill="FFFFFF"/>
          <w:vertAlign w:val="superscript"/>
          <w:lang w:val="en-US"/>
        </w:rPr>
        <w:t>2</w:t>
      </w:r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) which equals the proportion of all possible trophic links that are actually realized. Five more properties indicate the fraction of the following types of species in a food web: top (%</w:t>
      </w:r>
      <w:r w:rsidRPr="0075699B">
        <w:rPr>
          <w:rFonts w:ascii="Segoe UI" w:hAnsi="Segoe UI" w:cs="Segoe UI"/>
          <w:i/>
          <w:iCs/>
          <w:color w:val="222222"/>
          <w:sz w:val="27"/>
          <w:szCs w:val="27"/>
          <w:shd w:val="clear" w:color="auto" w:fill="FFFFFF"/>
          <w:lang w:val="en-US"/>
        </w:rPr>
        <w:t>T</w:t>
      </w:r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, species that have resource species but lack any consumer species</w:t>
      </w:r>
      <w:hyperlink r:id="rId6" w:anchor="ref-CR102" w:tooltip="Briand, F. &amp; Cohen, J. E. Community food webs have scale-invariant structure. Nature 307, 264–267 (1984)." w:history="1">
        <w:r w:rsidRPr="0075699B">
          <w:rPr>
            <w:rStyle w:val="Hipervnculo"/>
            <w:rFonts w:ascii="Segoe UI" w:hAnsi="Segoe UI" w:cs="Segoe UI"/>
            <w:color w:val="006699"/>
            <w:sz w:val="20"/>
            <w:szCs w:val="20"/>
            <w:lang w:val="en-US"/>
          </w:rPr>
          <w:t>102</w:t>
        </w:r>
      </w:hyperlink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), intermediate (%</w:t>
      </w:r>
      <w:r w:rsidRPr="0075699B">
        <w:rPr>
          <w:rFonts w:ascii="Segoe UI" w:hAnsi="Segoe UI" w:cs="Segoe UI"/>
          <w:i/>
          <w:iCs/>
          <w:color w:val="222222"/>
          <w:sz w:val="27"/>
          <w:szCs w:val="27"/>
          <w:shd w:val="clear" w:color="auto" w:fill="FFFFFF"/>
          <w:lang w:val="en-US"/>
        </w:rPr>
        <w:t>I</w:t>
      </w:r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, species that have both resource and consumer species</w:t>
      </w:r>
      <w:hyperlink r:id="rId7" w:anchor="ref-CR102" w:tooltip="Briand, F. &amp; Cohen, J. E. Community food webs have scale-invariant structure. Nature 307, 264–267 (1984)." w:history="1">
        <w:r w:rsidRPr="0075699B">
          <w:rPr>
            <w:rStyle w:val="Hipervnculo"/>
            <w:rFonts w:ascii="Segoe UI" w:hAnsi="Segoe UI" w:cs="Segoe UI"/>
            <w:color w:val="006699"/>
            <w:sz w:val="20"/>
            <w:szCs w:val="20"/>
            <w:lang w:val="en-US"/>
          </w:rPr>
          <w:t>102</w:t>
        </w:r>
      </w:hyperlink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), basal species (%</w:t>
      </w:r>
      <w:r w:rsidRPr="0075699B">
        <w:rPr>
          <w:rFonts w:ascii="Segoe UI" w:hAnsi="Segoe UI" w:cs="Segoe UI"/>
          <w:i/>
          <w:iCs/>
          <w:color w:val="222222"/>
          <w:sz w:val="27"/>
          <w:szCs w:val="27"/>
          <w:shd w:val="clear" w:color="auto" w:fill="FFFFFF"/>
          <w:lang w:val="en-US"/>
        </w:rPr>
        <w:t>B</w:t>
      </w:r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, species that have consumer species but lack resources species e.g., plants</w:t>
      </w:r>
      <w:hyperlink r:id="rId8" w:anchor="ref-CR102" w:tooltip="Briand, F. &amp; Cohen, J. E. Community food webs have scale-invariant structure. Nature 307, 264–267 (1984)." w:history="1">
        <w:r w:rsidRPr="0075699B">
          <w:rPr>
            <w:rStyle w:val="Hipervnculo"/>
            <w:rFonts w:ascii="Segoe UI" w:hAnsi="Segoe UI" w:cs="Segoe UI"/>
            <w:color w:val="006699"/>
            <w:sz w:val="20"/>
            <w:szCs w:val="20"/>
            <w:lang w:val="en-US"/>
          </w:rPr>
          <w:t>102</w:t>
        </w:r>
      </w:hyperlink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); cannibals (</w:t>
      </w:r>
      <w:r w:rsidRPr="0075699B">
        <w:rPr>
          <w:rFonts w:ascii="Segoe UI" w:hAnsi="Segoe UI" w:cs="Segoe UI"/>
          <w:i/>
          <w:iCs/>
          <w:color w:val="222222"/>
          <w:sz w:val="27"/>
          <w:szCs w:val="27"/>
          <w:shd w:val="clear" w:color="auto" w:fill="FFFFFF"/>
          <w:lang w:val="en-US"/>
        </w:rPr>
        <w:t>%C</w:t>
      </w:r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, species that eat themselves)</w:t>
      </w:r>
      <w:hyperlink r:id="rId9" w:anchor="ref-CR43" w:tooltip="Williams, R. J. &amp; Martinez, N. D. Simple rules yield complex food webs. Nature 404, 180–183 (2000)." w:history="1">
        <w:r w:rsidRPr="0075699B">
          <w:rPr>
            <w:rStyle w:val="Hipervnculo"/>
            <w:rFonts w:ascii="Segoe UI" w:hAnsi="Segoe UI" w:cs="Segoe UI"/>
            <w:color w:val="006699"/>
            <w:sz w:val="20"/>
            <w:szCs w:val="20"/>
            <w:lang w:val="en-US"/>
          </w:rPr>
          <w:t>43</w:t>
        </w:r>
      </w:hyperlink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; and omnivores (%</w:t>
      </w:r>
      <w:proofErr w:type="spellStart"/>
      <w:r w:rsidRPr="0075699B">
        <w:rPr>
          <w:rFonts w:ascii="Segoe UI" w:hAnsi="Segoe UI" w:cs="Segoe UI"/>
          <w:i/>
          <w:iCs/>
          <w:color w:val="222222"/>
          <w:sz w:val="27"/>
          <w:szCs w:val="27"/>
          <w:shd w:val="clear" w:color="auto" w:fill="FFFFFF"/>
          <w:lang w:val="en-US"/>
        </w:rPr>
        <w:t>Omn</w:t>
      </w:r>
      <w:proofErr w:type="spellEnd"/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, species that eat species at different trophic levels)</w:t>
      </w:r>
      <w:hyperlink r:id="rId10" w:anchor="ref-CR43" w:tooltip="Williams, R. J. &amp; Martinez, N. D. Simple rules yield complex food webs. Nature 404, 180–183 (2000)." w:history="1">
        <w:r w:rsidRPr="0075699B">
          <w:rPr>
            <w:rStyle w:val="Hipervnculo"/>
            <w:rFonts w:ascii="Segoe UI" w:hAnsi="Segoe UI" w:cs="Segoe UI"/>
            <w:color w:val="006699"/>
            <w:sz w:val="20"/>
            <w:szCs w:val="20"/>
            <w:lang w:val="en-US"/>
          </w:rPr>
          <w:t>43</w:t>
        </w:r>
      </w:hyperlink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. Trophic level is calculated as short weighted trophic level (</w:t>
      </w:r>
      <w:r w:rsidRPr="0075699B">
        <w:rPr>
          <w:rFonts w:ascii="Segoe UI" w:hAnsi="Segoe UI" w:cs="Segoe UI"/>
          <w:i/>
          <w:iCs/>
          <w:color w:val="222222"/>
          <w:sz w:val="27"/>
          <w:szCs w:val="27"/>
          <w:shd w:val="clear" w:color="auto" w:fill="FFFFFF"/>
          <w:lang w:val="en-US"/>
        </w:rPr>
        <w:t>SWTL</w:t>
      </w:r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), a measure of trophic level based on mere presence of links that accurately estimates trophic level based on quantitatively weighted links</w:t>
      </w:r>
      <w:hyperlink r:id="rId11" w:anchor="ref-CR103" w:tooltip="Williams, R. J. &amp; Martinez, N. D. Limits to Trophic Levels and Omnivory in Complex Food Webs: Theory and Data. Am. Nat. 163, 458–468 (2004)." w:history="1">
        <w:r w:rsidRPr="0075699B">
          <w:rPr>
            <w:rStyle w:val="Hipervnculo"/>
            <w:rFonts w:ascii="Segoe UI" w:hAnsi="Segoe UI" w:cs="Segoe UI"/>
            <w:color w:val="006699"/>
            <w:sz w:val="20"/>
            <w:szCs w:val="20"/>
            <w:lang w:val="en-US"/>
          </w:rPr>
          <w:t>103</w:t>
        </w:r>
      </w:hyperlink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. Two additional properties are the standard deviation of mean generality (</w:t>
      </w:r>
      <w:proofErr w:type="spellStart"/>
      <w:r w:rsidRPr="0075699B">
        <w:rPr>
          <w:rFonts w:ascii="Segoe UI" w:hAnsi="Segoe UI" w:cs="Segoe UI"/>
          <w:i/>
          <w:iCs/>
          <w:color w:val="222222"/>
          <w:sz w:val="27"/>
          <w:szCs w:val="27"/>
          <w:shd w:val="clear" w:color="auto" w:fill="FFFFFF"/>
          <w:lang w:val="en-US"/>
        </w:rPr>
        <w:t>GenSD</w:t>
      </w:r>
      <w:proofErr w:type="spellEnd"/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) and vulnerability (</w:t>
      </w:r>
      <w:proofErr w:type="spellStart"/>
      <w:r w:rsidRPr="0075699B">
        <w:rPr>
          <w:rFonts w:ascii="Segoe UI" w:hAnsi="Segoe UI" w:cs="Segoe UI"/>
          <w:i/>
          <w:iCs/>
          <w:color w:val="222222"/>
          <w:sz w:val="27"/>
          <w:szCs w:val="27"/>
          <w:shd w:val="clear" w:color="auto" w:fill="FFFFFF"/>
          <w:lang w:val="en-US"/>
        </w:rPr>
        <w:t>VulSD</w:t>
      </w:r>
      <w:proofErr w:type="spellEnd"/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) among species which quantify the variabilities of species’ normalized predator and prey counts respectively</w:t>
      </w:r>
      <w:hyperlink r:id="rId12" w:anchor="ref-CR43" w:tooltip="Williams, R. J. &amp; Martinez, N. D. Simple rules yield complex food webs. Nature 404, 180–183 (2000)." w:history="1">
        <w:r w:rsidRPr="0075699B">
          <w:rPr>
            <w:rStyle w:val="Hipervnculo"/>
            <w:rFonts w:ascii="Segoe UI" w:hAnsi="Segoe UI" w:cs="Segoe UI"/>
            <w:color w:val="006699"/>
            <w:sz w:val="20"/>
            <w:szCs w:val="20"/>
            <w:lang w:val="en-US"/>
          </w:rPr>
          <w:t>43</w:t>
        </w:r>
      </w:hyperlink>
      <w:r w:rsidRPr="0075699B">
        <w:rPr>
          <w:rFonts w:ascii="Segoe UI" w:hAnsi="Segoe UI" w:cs="Segoe UI"/>
          <w:color w:val="222222"/>
          <w:sz w:val="20"/>
          <w:szCs w:val="20"/>
          <w:shd w:val="clear" w:color="auto" w:fill="FFFFFF"/>
          <w:vertAlign w:val="superscript"/>
          <w:lang w:val="en-US"/>
        </w:rPr>
        <w:t>,</w:t>
      </w:r>
      <w:hyperlink r:id="rId13" w:anchor="ref-CR104" w:tooltip="Schoener, T. W. Food webs from small to large. Ecology 70, 1559–1589 (1989)." w:history="1">
        <w:r w:rsidRPr="0075699B">
          <w:rPr>
            <w:rStyle w:val="Hipervnculo"/>
            <w:rFonts w:ascii="Segoe UI" w:hAnsi="Segoe UI" w:cs="Segoe UI"/>
            <w:color w:val="006699"/>
            <w:sz w:val="20"/>
            <w:szCs w:val="20"/>
            <w:lang w:val="en-US"/>
          </w:rPr>
          <w:t>104</w:t>
        </w:r>
      </w:hyperlink>
      <w:r w:rsidRPr="0075699B"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.</w:t>
      </w:r>
    </w:p>
    <w:p w:rsidR="0075699B" w:rsidRDefault="0075699B">
      <w:pPr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</w:pPr>
    </w:p>
    <w:p w:rsidR="0075699B" w:rsidRDefault="0075699B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3945CED8" wp14:editId="1E562545">
            <wp:extent cx="4790440" cy="60855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2097" cy="608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6A" w:rsidRDefault="00DF666A">
      <w:pPr>
        <w:rPr>
          <w:lang w:val="en-US"/>
        </w:rPr>
      </w:pPr>
    </w:p>
    <w:p w:rsidR="00DF666A" w:rsidRDefault="00DF666A">
      <w:pPr>
        <w:rPr>
          <w:lang w:val="en-US"/>
        </w:rPr>
      </w:pPr>
      <w:r>
        <w:rPr>
          <w:lang w:val="en-US"/>
        </w:rPr>
        <w:t xml:space="preserve">I could do this for each scenario. Measure those metrics and plotting them in a </w:t>
      </w:r>
      <w:proofErr w:type="spellStart"/>
      <w:r>
        <w:rPr>
          <w:lang w:val="en-US"/>
        </w:rPr>
        <w:t>dotplot</w:t>
      </w:r>
      <w:proofErr w:type="spellEnd"/>
      <w:r>
        <w:rPr>
          <w:lang w:val="en-US"/>
        </w:rPr>
        <w:t xml:space="preserve"> where the y axis are the 10 metrics, the x axis are the values, and the groups are each scenario (for a visual inspection). Then I could calculate a score that sums the proximity of their values with the empirical networks (empirical value – simulated value) and choose the one with the lowest metric (i.e. more close to the empirical).</w:t>
      </w:r>
    </w:p>
    <w:p w:rsidR="00DF666A" w:rsidRDefault="00DF666A">
      <w:pPr>
        <w:rPr>
          <w:lang w:val="en-US"/>
        </w:rPr>
      </w:pPr>
      <w:r>
        <w:rPr>
          <w:lang w:val="en-US"/>
        </w:rPr>
        <w:t>Now, how do I measure these metrics?</w:t>
      </w:r>
    </w:p>
    <w:p w:rsidR="00DF666A" w:rsidRDefault="00DF666A">
      <w:pPr>
        <w:rPr>
          <w:lang w:val="en-US"/>
        </w:rPr>
      </w:pPr>
      <w:r>
        <w:rPr>
          <w:lang w:val="en-US"/>
        </w:rPr>
        <w:t xml:space="preserve">1. Number of species within the </w:t>
      </w:r>
      <w:proofErr w:type="spellStart"/>
      <w:r>
        <w:rPr>
          <w:lang w:val="en-US"/>
        </w:rPr>
        <w:t>foodweb</w:t>
      </w:r>
      <w:proofErr w:type="spellEnd"/>
      <w:r>
        <w:rPr>
          <w:lang w:val="en-US"/>
        </w:rPr>
        <w:t xml:space="preserve"> (S)</w:t>
      </w:r>
    </w:p>
    <w:p w:rsidR="00DF666A" w:rsidRDefault="00DF666A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liks</w:t>
      </w:r>
      <w:proofErr w:type="spellEnd"/>
      <w:r>
        <w:rPr>
          <w:lang w:val="en-US"/>
        </w:rPr>
        <w:t xml:space="preserve"> density (L/S)</w:t>
      </w:r>
    </w:p>
    <w:p w:rsidR="00DF666A" w:rsidRDefault="00DF666A">
      <w:pPr>
        <w:rPr>
          <w:lang w:val="en-US"/>
        </w:rPr>
      </w:pPr>
      <w:r>
        <w:rPr>
          <w:lang w:val="en-US"/>
        </w:rPr>
        <w:t xml:space="preserve">3. directed </w:t>
      </w:r>
      <w:proofErr w:type="spellStart"/>
      <w:r>
        <w:rPr>
          <w:lang w:val="en-US"/>
        </w:rPr>
        <w:t>connectance</w:t>
      </w:r>
      <w:proofErr w:type="spellEnd"/>
      <w:r>
        <w:rPr>
          <w:lang w:val="en-US"/>
        </w:rPr>
        <w:t xml:space="preserve"> (C = L/S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:rsidR="00DF666A" w:rsidRDefault="00DF666A">
      <w:pPr>
        <w:rPr>
          <w:lang w:val="en-US"/>
        </w:rPr>
      </w:pPr>
      <w:r>
        <w:rPr>
          <w:lang w:val="en-US"/>
        </w:rPr>
        <w:t>4. %T (Top species that have resource species but lack any consumer species)</w:t>
      </w:r>
    </w:p>
    <w:p w:rsidR="00DF666A" w:rsidRDefault="00DF666A">
      <w:pPr>
        <w:rPr>
          <w:lang w:val="en-US"/>
        </w:rPr>
      </w:pPr>
      <w:r>
        <w:rPr>
          <w:lang w:val="en-US"/>
        </w:rPr>
        <w:lastRenderedPageBreak/>
        <w:t xml:space="preserve">5. % I (Intermediate species </w:t>
      </w:r>
      <w:r w:rsidRPr="00DF666A">
        <w:rPr>
          <w:lang w:val="en-US"/>
        </w:rPr>
        <w:t>that have both resource and consumer species</w:t>
      </w:r>
      <w:r>
        <w:rPr>
          <w:lang w:val="en-US"/>
        </w:rPr>
        <w:t>)</w:t>
      </w:r>
    </w:p>
    <w:p w:rsidR="00DF666A" w:rsidRDefault="00DF666A">
      <w:pPr>
        <w:rPr>
          <w:lang w:val="en-US"/>
        </w:rPr>
      </w:pPr>
      <w:r>
        <w:rPr>
          <w:lang w:val="en-US"/>
        </w:rPr>
        <w:t xml:space="preserve">6. % B (Basal </w:t>
      </w:r>
      <w:r w:rsidRPr="00DF666A">
        <w:rPr>
          <w:lang w:val="en-US"/>
        </w:rPr>
        <w:t>species that have consumer species but lack resources species</w:t>
      </w:r>
      <w:r>
        <w:rPr>
          <w:lang w:val="en-US"/>
        </w:rPr>
        <w:t>)</w:t>
      </w:r>
    </w:p>
    <w:p w:rsidR="00DF666A" w:rsidRDefault="00DF666A">
      <w:pPr>
        <w:rPr>
          <w:lang w:val="en-US"/>
        </w:rPr>
      </w:pPr>
      <w:r>
        <w:rPr>
          <w:lang w:val="en-US"/>
        </w:rPr>
        <w:t xml:space="preserve">7. </w:t>
      </w:r>
      <w:r w:rsidRPr="00DF666A">
        <w:rPr>
          <w:i/>
          <w:iCs/>
          <w:lang w:val="en-US"/>
        </w:rPr>
        <w:t>%C</w:t>
      </w:r>
      <w:r w:rsidRPr="00DF666A">
        <w:rPr>
          <w:lang w:val="en-US"/>
        </w:rPr>
        <w:t xml:space="preserve"> (</w:t>
      </w:r>
      <w:r>
        <w:rPr>
          <w:i/>
          <w:iCs/>
          <w:lang w:val="en-US"/>
        </w:rPr>
        <w:t>Cannibal</w:t>
      </w:r>
      <w:r w:rsidRPr="00DF666A">
        <w:rPr>
          <w:lang w:val="en-US"/>
        </w:rPr>
        <w:t xml:space="preserve"> species that eat themselves)</w:t>
      </w:r>
    </w:p>
    <w:p w:rsidR="00DF666A" w:rsidRDefault="00DF666A">
      <w:pPr>
        <w:rPr>
          <w:lang w:val="en-US"/>
        </w:rPr>
      </w:pPr>
      <w:r>
        <w:rPr>
          <w:lang w:val="en-US"/>
        </w:rPr>
        <w:t>8. %</w:t>
      </w:r>
      <w:proofErr w:type="spellStart"/>
      <w:r>
        <w:rPr>
          <w:lang w:val="en-US"/>
        </w:rPr>
        <w:t>Omn</w:t>
      </w:r>
      <w:proofErr w:type="spellEnd"/>
      <w:r>
        <w:rPr>
          <w:lang w:val="en-US"/>
        </w:rPr>
        <w:t xml:space="preserve"> (species that eat species at different trophic levels)</w:t>
      </w:r>
    </w:p>
    <w:p w:rsidR="00DF666A" w:rsidRDefault="00DF666A">
      <w:pPr>
        <w:rPr>
          <w:lang w:val="en-US"/>
        </w:rPr>
      </w:pPr>
      <w:r>
        <w:rPr>
          <w:lang w:val="en-US"/>
        </w:rPr>
        <w:t>9. Standard deviation of mean generality (</w:t>
      </w:r>
      <w:proofErr w:type="spellStart"/>
      <w:r>
        <w:rPr>
          <w:lang w:val="en-US"/>
        </w:rPr>
        <w:t>GenSD</w:t>
      </w:r>
      <w:proofErr w:type="spellEnd"/>
      <w:r>
        <w:rPr>
          <w:lang w:val="en-US"/>
        </w:rPr>
        <w:t>)</w:t>
      </w:r>
    </w:p>
    <w:p w:rsidR="00DF666A" w:rsidRDefault="00DF666A">
      <w:pPr>
        <w:rPr>
          <w:lang w:val="en-US"/>
        </w:rPr>
      </w:pPr>
      <w:r>
        <w:rPr>
          <w:lang w:val="en-US"/>
        </w:rPr>
        <w:t>10. Standard deviation of mean vulnerability (</w:t>
      </w:r>
      <w:proofErr w:type="spellStart"/>
      <w:r>
        <w:rPr>
          <w:lang w:val="en-US"/>
        </w:rPr>
        <w:t>VulSD</w:t>
      </w:r>
      <w:proofErr w:type="spellEnd"/>
      <w:r>
        <w:rPr>
          <w:lang w:val="en-US"/>
        </w:rPr>
        <w:t>)</w:t>
      </w:r>
    </w:p>
    <w:p w:rsidR="00C741C0" w:rsidRDefault="00C741C0">
      <w:pPr>
        <w:rPr>
          <w:lang w:val="en-US"/>
        </w:rPr>
      </w:pPr>
    </w:p>
    <w:p w:rsidR="00C741C0" w:rsidRDefault="007705E4">
      <w:pPr>
        <w:rPr>
          <w:lang w:val="en-US"/>
        </w:rPr>
      </w:pPr>
      <w:r>
        <w:rPr>
          <w:lang w:val="en-US"/>
        </w:rPr>
        <w:t xml:space="preserve">*** With the function motifs(graph, 3) of </w:t>
      </w:r>
      <w:proofErr w:type="spellStart"/>
      <w:r>
        <w:rPr>
          <w:lang w:val="en-US"/>
        </w:rPr>
        <w:t>igraph</w:t>
      </w:r>
      <w:proofErr w:type="spellEnd"/>
      <w:r>
        <w:rPr>
          <w:lang w:val="en-US"/>
        </w:rPr>
        <w:t xml:space="preserve"> I see the frequency of motifs for the 16 triad isomorphism classes</w:t>
      </w:r>
    </w:p>
    <w:p w:rsidR="00C741C0" w:rsidRDefault="00C741C0">
      <w:pPr>
        <w:rPr>
          <w:lang w:val="en-US"/>
        </w:rPr>
      </w:pPr>
    </w:p>
    <w:p w:rsidR="00C741C0" w:rsidRDefault="00C741C0">
      <w:pPr>
        <w:rPr>
          <w:lang w:val="en-US"/>
        </w:rPr>
      </w:pPr>
    </w:p>
    <w:p w:rsidR="00C741C0" w:rsidRDefault="00C741C0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503420" cy="4594860"/>
            <wp:effectExtent l="0" t="0" r="0" b="0"/>
            <wp:docPr id="2" name="Imagen 2" descr="The triad isomorphism classes (M-A-N labelling) [18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triad isomorphism classes (M-A-N labelling) [18]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5E4" w:rsidRPr="00DF666A" w:rsidRDefault="007705E4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26415A89" wp14:editId="1833E06A">
            <wp:extent cx="3487420" cy="4623374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1945" cy="462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5E4" w:rsidRPr="00DF6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21"/>
    <w:rsid w:val="00267E21"/>
    <w:rsid w:val="0075699B"/>
    <w:rsid w:val="007705E4"/>
    <w:rsid w:val="00877A55"/>
    <w:rsid w:val="00A274AC"/>
    <w:rsid w:val="00C741C0"/>
    <w:rsid w:val="00D22291"/>
    <w:rsid w:val="00D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08A5"/>
  <w15:chartTrackingRefBased/>
  <w15:docId w15:val="{31B03736-333B-4E71-9781-B18805D1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569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98-019-54443-0" TargetMode="External"/><Relationship Id="rId13" Type="http://schemas.openxmlformats.org/officeDocument/2006/relationships/hyperlink" Target="https://www.nature.com/articles/s41598-019-54443-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ature.com/articles/s41598-019-54443-0" TargetMode="External"/><Relationship Id="rId12" Type="http://schemas.openxmlformats.org/officeDocument/2006/relationships/hyperlink" Target="https://www.nature.com/articles/s41598-019-54443-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www.nature.com/articles/s41598-019-54443-0" TargetMode="External"/><Relationship Id="rId11" Type="http://schemas.openxmlformats.org/officeDocument/2006/relationships/hyperlink" Target="https://www.nature.com/articles/s41598-019-54443-0" TargetMode="External"/><Relationship Id="rId5" Type="http://schemas.openxmlformats.org/officeDocument/2006/relationships/hyperlink" Target="https://www.nature.com/articles/s41598-019-54443-0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www.nature.com/articles/s41598-019-54443-0" TargetMode="External"/><Relationship Id="rId4" Type="http://schemas.openxmlformats.org/officeDocument/2006/relationships/hyperlink" Target="https://www.nature.com/articles/s41598-019-54443-0" TargetMode="External"/><Relationship Id="rId9" Type="http://schemas.openxmlformats.org/officeDocument/2006/relationships/hyperlink" Target="https://www.nature.com/articles/s41598-019-54443-0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763</Words>
  <Characters>3851</Characters>
  <Application>Microsoft Office Word</Application>
  <DocSecurity>0</DocSecurity>
  <Lines>350</Lines>
  <Paragraphs>288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Fuster</dc:creator>
  <cp:keywords/>
  <dc:description/>
  <cp:lastModifiedBy>Alex Fuster</cp:lastModifiedBy>
  <cp:revision>2</cp:revision>
  <dcterms:created xsi:type="dcterms:W3CDTF">2023-06-19T12:40:00Z</dcterms:created>
  <dcterms:modified xsi:type="dcterms:W3CDTF">2023-06-20T02:37:00Z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b4ed533e7911ec42fd615bd25a001a1c46f6c05fdfaeb4241bee085b5fb62c3f</vt:lpwstr>
  </property>
</Properties>
</file>