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4A8BD" w14:textId="1FE53E0A" w:rsidR="000C35B3" w:rsidRDefault="00EB7F34" w:rsidP="00127311">
      <w:pPr>
        <w:pStyle w:val="Heading1"/>
      </w:pPr>
      <w:bookmarkStart w:id="0" w:name="_Toc227057907"/>
      <w:bookmarkStart w:id="1" w:name="_Toc227143121"/>
      <w:r>
        <w:t>Cha</w:t>
      </w:r>
      <w:r w:rsidRPr="006E418B">
        <w:t>p</w:t>
      </w:r>
      <w:r>
        <w:t>ter 2: F</w:t>
      </w:r>
      <w:r w:rsidRPr="006E418B">
        <w:t>inancia</w:t>
      </w:r>
      <w:r>
        <w:t>l Math</w:t>
      </w:r>
    </w:p>
    <w:p w14:paraId="12C27591" w14:textId="540A5B71" w:rsidR="004A7ADD" w:rsidRPr="000F53B2" w:rsidRDefault="004A7ADD" w:rsidP="004A7ADD">
      <w:pPr>
        <w:sectPr w:rsidR="004A7ADD" w:rsidRPr="000F53B2" w:rsidSect="00066A9C">
          <w:footerReference w:type="even" r:id="rId8"/>
          <w:type w:val="continuous"/>
          <w:pgSz w:w="12240" w:h="15840"/>
          <w:pgMar w:top="630" w:right="1080" w:bottom="1080" w:left="1080" w:header="720" w:footer="720" w:gutter="1080"/>
          <w:cols w:space="720"/>
          <w:docGrid w:linePitch="360"/>
        </w:sectPr>
      </w:pPr>
      <w:bookmarkStart w:id="2" w:name="_Hlk521593631"/>
      <w:bookmarkEnd w:id="0"/>
      <w:bookmarkEnd w:id="1"/>
    </w:p>
    <w:p w14:paraId="4924F3DF" w14:textId="0FAAC279" w:rsidR="00E51B56" w:rsidRDefault="00127311" w:rsidP="001F07AE">
      <w:pPr>
        <w:pStyle w:val="Heading3"/>
      </w:pPr>
      <w:r w:rsidRPr="006E418B">
        <w:rPr>
          <w:noProof/>
        </w:rPr>
        <mc:AlternateContent>
          <mc:Choice Requires="wps">
            <w:drawing>
              <wp:anchor distT="0" distB="0" distL="114300" distR="114300" simplePos="0" relativeHeight="251663360" behindDoc="0" locked="0" layoutInCell="1" allowOverlap="1" wp14:anchorId="1DA5EB16" wp14:editId="10A43C8F">
                <wp:simplePos x="0" y="0"/>
                <wp:positionH relativeFrom="margin">
                  <wp:posOffset>5168900</wp:posOffset>
                </wp:positionH>
                <wp:positionV relativeFrom="paragraph">
                  <wp:posOffset>81280</wp:posOffset>
                </wp:positionV>
                <wp:extent cx="502920" cy="502920"/>
                <wp:effectExtent l="0" t="0" r="11430" b="11430"/>
                <wp:wrapNone/>
                <wp:docPr id="33" name="Rectangle 33"/>
                <wp:cNvGraphicFramePr/>
                <a:graphic xmlns:a="http://schemas.openxmlformats.org/drawingml/2006/main">
                  <a:graphicData uri="http://schemas.microsoft.com/office/word/2010/wordprocessingShape">
                    <wps:wsp>
                      <wps:cNvSpPr/>
                      <wps:spPr>
                        <a:xfrm>
                          <a:off x="0" y="0"/>
                          <a:ext cx="502920" cy="502920"/>
                        </a:xfrm>
                        <a:prstGeom prst="rect">
                          <a:avLst/>
                        </a:prstGeom>
                        <a:solidFill>
                          <a:srgbClr val="2E74B5"/>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45634D9D" id="Rectangle 33" o:spid="_x0000_s1026" style="position:absolute;margin-left:407pt;margin-top:6.4pt;width:39.6pt;height:39.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" fillcolor="#2e74b5" strokecolor="#2e74b5 [2404]" strokeweight="1pt">
                <w10:wrap anchorx="margin"/>
              </v:rect>
            </w:pict>
          </mc:Fallback>
        </mc:AlternateContent>
      </w:r>
      <w:r w:rsidR="00E51B56">
        <w:t>Exercises</w:t>
      </w:r>
      <w:r w:rsidR="00676294">
        <w:t xml:space="preserve"> 2.1</w:t>
      </w:r>
    </w:p>
    <w:p w14:paraId="29AC94B2" w14:textId="77777777" w:rsidR="00CB7540" w:rsidRPr="002B1B27" w:rsidRDefault="00CB7540" w:rsidP="00CB7540">
      <w:pPr>
        <w:rPr>
          <w:lang w:eastAsia="en-US"/>
        </w:rPr>
      </w:pPr>
      <w:r w:rsidRPr="002B1B27">
        <w:rPr>
          <w:lang w:eastAsia="en-US"/>
        </w:rPr>
        <w:t>Use a spreadsheet to compute the following</w:t>
      </w:r>
      <w:r>
        <w:rPr>
          <w:lang w:eastAsia="en-US"/>
        </w:rPr>
        <w:t>.</w:t>
      </w:r>
    </w:p>
    <w:p w14:paraId="5CD12C9B" w14:textId="77777777" w:rsidR="00CB7540" w:rsidRDefault="00CB7540" w:rsidP="00CB7540">
      <w:pPr>
        <w:pStyle w:val="ListParagraph"/>
        <w:numPr>
          <w:ilvl w:val="0"/>
          <w:numId w:val="32"/>
        </w:numPr>
        <w:rPr>
          <w:lang w:eastAsia="en-US"/>
        </w:rPr>
      </w:pPr>
      <w:r w:rsidRPr="002B1B27">
        <w:rPr>
          <w:lang w:eastAsia="en-US"/>
        </w:rPr>
        <w:t>Convert 4/7</w:t>
      </w:r>
      <w:r>
        <w:rPr>
          <w:lang w:eastAsia="en-US"/>
        </w:rPr>
        <w:t xml:space="preserve"> to a decimal</w:t>
      </w:r>
    </w:p>
    <w:p w14:paraId="5FA91C22" w14:textId="77777777" w:rsidR="00CB7540" w:rsidRPr="002B1B27" w:rsidRDefault="00CB7540" w:rsidP="00CB7540">
      <w:pPr>
        <w:pStyle w:val="ListParagraph"/>
        <w:rPr>
          <w:lang w:eastAsia="en-US"/>
        </w:rPr>
      </w:pPr>
    </w:p>
    <w:p w14:paraId="75A93EC8" w14:textId="77777777" w:rsidR="00CB7540" w:rsidRDefault="00CB7540" w:rsidP="00CB7540">
      <w:pPr>
        <w:pStyle w:val="ListParagraph"/>
        <w:numPr>
          <w:ilvl w:val="0"/>
          <w:numId w:val="32"/>
        </w:numPr>
        <w:rPr>
          <w:lang w:eastAsia="en-US"/>
        </w:rPr>
      </w:pPr>
      <w:r>
        <w:rPr>
          <w:lang w:eastAsia="en-US"/>
        </w:rPr>
        <w:t>Convert 16% to a decimal</w:t>
      </w:r>
    </w:p>
    <w:p w14:paraId="78DA7736" w14:textId="77777777" w:rsidR="00CB7540" w:rsidRPr="002B1B27" w:rsidRDefault="00CB7540" w:rsidP="00CB7540">
      <w:pPr>
        <w:pStyle w:val="ListParagraph"/>
        <w:rPr>
          <w:lang w:eastAsia="en-US"/>
        </w:rPr>
      </w:pPr>
    </w:p>
    <w:p w14:paraId="701C5CDB" w14:textId="77777777" w:rsidR="00CB7540" w:rsidRDefault="00CB7540" w:rsidP="00CB7540">
      <w:pPr>
        <w:pStyle w:val="ListParagraph"/>
        <w:numPr>
          <w:ilvl w:val="0"/>
          <w:numId w:val="32"/>
        </w:numPr>
        <w:rPr>
          <w:lang w:eastAsia="en-US"/>
        </w:rPr>
      </w:pPr>
      <w:r w:rsidRPr="002B1B27">
        <w:rPr>
          <w:lang w:eastAsia="en-US"/>
        </w:rPr>
        <w:t>Add 8 and 19</w:t>
      </w:r>
    </w:p>
    <w:p w14:paraId="0B2342B6" w14:textId="77777777" w:rsidR="00CB7540" w:rsidRPr="002B1B27" w:rsidRDefault="00CB7540" w:rsidP="00CB7540">
      <w:pPr>
        <w:pStyle w:val="ListParagraph"/>
        <w:rPr>
          <w:lang w:eastAsia="en-US"/>
        </w:rPr>
      </w:pPr>
    </w:p>
    <w:p w14:paraId="62C2EB0D" w14:textId="77777777" w:rsidR="00CB7540" w:rsidRDefault="00CB7540" w:rsidP="00CB7540">
      <w:pPr>
        <w:pStyle w:val="ListParagraph"/>
        <w:numPr>
          <w:ilvl w:val="0"/>
          <w:numId w:val="32"/>
        </w:numPr>
        <w:rPr>
          <w:lang w:eastAsia="en-US"/>
        </w:rPr>
      </w:pPr>
      <w:r>
        <w:rPr>
          <w:lang w:eastAsia="en-US"/>
        </w:rPr>
        <w:t>Find the difference of</w:t>
      </w:r>
      <w:r w:rsidRPr="002B1B27">
        <w:rPr>
          <w:lang w:eastAsia="en-US"/>
        </w:rPr>
        <w:t xml:space="preserve"> 230 and 78</w:t>
      </w:r>
    </w:p>
    <w:p w14:paraId="6AC02EA2" w14:textId="77777777" w:rsidR="00CB7540" w:rsidRPr="002B1B27" w:rsidRDefault="00CB7540" w:rsidP="00CB7540">
      <w:pPr>
        <w:pStyle w:val="ListParagraph"/>
        <w:rPr>
          <w:lang w:eastAsia="en-US"/>
        </w:rPr>
      </w:pPr>
    </w:p>
    <w:p w14:paraId="69C9DFAE" w14:textId="4AF4FB7F" w:rsidR="00CB7540" w:rsidRDefault="00CB7540" w:rsidP="00CB7540">
      <w:pPr>
        <w:pStyle w:val="ListParagraph"/>
        <w:numPr>
          <w:ilvl w:val="0"/>
          <w:numId w:val="32"/>
        </w:numPr>
        <w:rPr>
          <w:lang w:eastAsia="en-US"/>
        </w:rPr>
      </w:pPr>
      <w:r w:rsidRPr="002B1B27">
        <w:rPr>
          <w:lang w:eastAsia="en-US"/>
        </w:rPr>
        <w:t>Multipl</w:t>
      </w:r>
      <w:r w:rsidR="008E32AF">
        <w:rPr>
          <w:lang w:eastAsia="en-US"/>
        </w:rPr>
        <w:t>y</w:t>
      </w:r>
      <w:r w:rsidRPr="002B1B27">
        <w:rPr>
          <w:lang w:eastAsia="en-US"/>
        </w:rPr>
        <w:t xml:space="preserve"> 12 and 9</w:t>
      </w:r>
    </w:p>
    <w:p w14:paraId="00970675" w14:textId="77777777" w:rsidR="00CB7540" w:rsidRPr="002B1B27" w:rsidRDefault="00CB7540" w:rsidP="00CB7540">
      <w:pPr>
        <w:pStyle w:val="ListParagraph"/>
        <w:rPr>
          <w:lang w:eastAsia="en-US"/>
        </w:rPr>
      </w:pPr>
    </w:p>
    <w:p w14:paraId="3CDF6DBA" w14:textId="77777777" w:rsidR="00CB7540" w:rsidRDefault="00CB7540" w:rsidP="00CB7540">
      <w:pPr>
        <w:pStyle w:val="ListParagraph"/>
        <w:numPr>
          <w:ilvl w:val="0"/>
          <w:numId w:val="32"/>
        </w:numPr>
        <w:rPr>
          <w:lang w:eastAsia="en-US"/>
        </w:rPr>
      </w:pPr>
      <w:r w:rsidRPr="002B1B27">
        <w:rPr>
          <w:lang w:eastAsia="en-US"/>
        </w:rPr>
        <w:t xml:space="preserve">Divide </w:t>
      </w:r>
      <w:r>
        <w:rPr>
          <w:lang w:eastAsia="en-US"/>
        </w:rPr>
        <w:t>0</w:t>
      </w:r>
      <w:r w:rsidRPr="002B1B27">
        <w:rPr>
          <w:lang w:eastAsia="en-US"/>
        </w:rPr>
        <w:t>.09 by 52</w:t>
      </w:r>
    </w:p>
    <w:p w14:paraId="62814D63" w14:textId="77777777" w:rsidR="00CB7540" w:rsidRPr="002B1B27" w:rsidRDefault="00CB7540" w:rsidP="00CB7540">
      <w:pPr>
        <w:pStyle w:val="ListParagraph"/>
        <w:rPr>
          <w:lang w:eastAsia="en-US"/>
        </w:rPr>
      </w:pPr>
    </w:p>
    <w:p w14:paraId="1582CBF3" w14:textId="77777777" w:rsidR="00CB7540" w:rsidRDefault="00CB7540" w:rsidP="00CB7540">
      <w:pPr>
        <w:pStyle w:val="ListParagraph"/>
        <w:numPr>
          <w:ilvl w:val="0"/>
          <w:numId w:val="32"/>
        </w:numPr>
        <w:rPr>
          <w:vertAlign w:val="superscript"/>
          <w:lang w:eastAsia="en-US"/>
        </w:rPr>
      </w:pPr>
      <w:r w:rsidRPr="002B1B27">
        <w:rPr>
          <w:lang w:eastAsia="en-US"/>
        </w:rPr>
        <w:t>Calculate 8</w:t>
      </w:r>
      <w:r w:rsidRPr="002B1B27">
        <w:rPr>
          <w:vertAlign w:val="superscript"/>
          <w:lang w:eastAsia="en-US"/>
        </w:rPr>
        <w:t>3</w:t>
      </w:r>
    </w:p>
    <w:p w14:paraId="55D6DBDA" w14:textId="77777777" w:rsidR="00CB7540" w:rsidRPr="002B1B27" w:rsidRDefault="00CB7540" w:rsidP="00CB7540">
      <w:pPr>
        <w:pStyle w:val="ListParagraph"/>
        <w:rPr>
          <w:vertAlign w:val="superscript"/>
          <w:lang w:eastAsia="en-US"/>
        </w:rPr>
      </w:pPr>
    </w:p>
    <w:p w14:paraId="2EBD2B57" w14:textId="77777777" w:rsidR="00CB7540" w:rsidRDefault="00CB7540" w:rsidP="00CB7540">
      <w:pPr>
        <w:pStyle w:val="ListParagraph"/>
        <w:numPr>
          <w:ilvl w:val="0"/>
          <w:numId w:val="32"/>
        </w:numPr>
        <w:rPr>
          <w:lang w:eastAsia="en-US"/>
        </w:rPr>
      </w:pPr>
      <w:r w:rsidRPr="002B1B27">
        <w:rPr>
          <w:lang w:eastAsia="en-US"/>
        </w:rPr>
        <w:t>Your bill at a restaurant is $5</w:t>
      </w:r>
      <w:r>
        <w:rPr>
          <w:lang w:eastAsia="en-US"/>
        </w:rPr>
        <w:t>5.75 and you want to leave a 20</w:t>
      </w:r>
      <w:r w:rsidRPr="002B1B27">
        <w:rPr>
          <w:lang w:eastAsia="en-US"/>
        </w:rPr>
        <w:t>% tip. How much would you add to the bill?</w:t>
      </w:r>
    </w:p>
    <w:p w14:paraId="2A3466B9" w14:textId="77777777" w:rsidR="00CB7540" w:rsidRPr="002B1B27" w:rsidRDefault="00CB7540" w:rsidP="00CB7540">
      <w:pPr>
        <w:pStyle w:val="ListParagraph"/>
        <w:rPr>
          <w:lang w:eastAsia="en-US"/>
        </w:rPr>
      </w:pPr>
    </w:p>
    <w:p w14:paraId="375590F0" w14:textId="77777777" w:rsidR="00CB7540" w:rsidRDefault="00CB7540" w:rsidP="00CB7540">
      <w:pPr>
        <w:pStyle w:val="ListParagraph"/>
        <w:numPr>
          <w:ilvl w:val="0"/>
          <w:numId w:val="32"/>
        </w:numPr>
        <w:rPr>
          <w:lang w:eastAsia="en-US"/>
        </w:rPr>
      </w:pPr>
      <w:r w:rsidRPr="002B1B27">
        <w:rPr>
          <w:lang w:eastAsia="en-US"/>
        </w:rPr>
        <w:t>You leave a tip for $7.50 for a bill at a restaurant that is $44.50. What percent tip did you leave?</w:t>
      </w:r>
    </w:p>
    <w:p w14:paraId="68A616D6" w14:textId="77777777" w:rsidR="00CB7540" w:rsidRPr="002B1B27" w:rsidRDefault="00CB7540" w:rsidP="00CB7540">
      <w:pPr>
        <w:pStyle w:val="ListParagraph"/>
        <w:rPr>
          <w:lang w:eastAsia="en-US"/>
        </w:rPr>
      </w:pPr>
    </w:p>
    <w:p w14:paraId="76337290" w14:textId="497F3FA1" w:rsidR="00B94274" w:rsidRDefault="00CB7540" w:rsidP="00B94274">
      <w:pPr>
        <w:pStyle w:val="ListParagraph"/>
        <w:numPr>
          <w:ilvl w:val="0"/>
          <w:numId w:val="32"/>
        </w:numPr>
        <w:rPr>
          <w:lang w:eastAsia="en-US"/>
        </w:rPr>
      </w:pPr>
      <w:r w:rsidRPr="002B1B27">
        <w:rPr>
          <w:lang w:eastAsia="en-US"/>
        </w:rPr>
        <w:t>In Column A use the fill down feature to build a spreadsheet starting with $5 and ending at $125</w:t>
      </w:r>
      <w:r>
        <w:rPr>
          <w:lang w:eastAsia="en-US"/>
        </w:rPr>
        <w:t xml:space="preserve">, in increments of </w:t>
      </w:r>
      <w:r w:rsidRPr="002B1B27">
        <w:rPr>
          <w:lang w:eastAsia="en-US"/>
        </w:rPr>
        <w:t>$5.</w:t>
      </w:r>
      <w:r>
        <w:rPr>
          <w:lang w:eastAsia="en-US"/>
        </w:rPr>
        <w:t xml:space="preserve"> In Column B write a formula with a cell reference to calculate a 15.5%</w:t>
      </w:r>
      <w:r w:rsidRPr="002B1B27">
        <w:rPr>
          <w:lang w:eastAsia="en-US"/>
        </w:rPr>
        <w:t xml:space="preserve"> tip </w:t>
      </w:r>
      <w:r>
        <w:rPr>
          <w:lang w:eastAsia="en-US"/>
        </w:rPr>
        <w:t>on the amount in Column A. Use the fill down feature to complete your table</w:t>
      </w:r>
      <w:bookmarkEnd w:id="2"/>
      <w:r w:rsidR="00B94274">
        <w:rPr>
          <w:lang w:eastAsia="en-US"/>
        </w:rPr>
        <w:t>.</w:t>
      </w:r>
    </w:p>
    <w:p w14:paraId="31B8CFD7" w14:textId="77777777" w:rsidR="00B94274" w:rsidRDefault="00B94274" w:rsidP="00B94274">
      <w:pPr>
        <w:spacing w:after="0"/>
        <w:rPr>
          <w:lang w:eastAsia="en-US"/>
        </w:rPr>
      </w:pPr>
    </w:p>
    <w:p w14:paraId="47121EDA" w14:textId="77777777" w:rsidR="00B94274" w:rsidRDefault="00B94274" w:rsidP="001A3625">
      <w:pPr>
        <w:pStyle w:val="ListParagraph"/>
        <w:numPr>
          <w:ilvl w:val="0"/>
          <w:numId w:val="32"/>
        </w:numPr>
        <w:spacing w:before="0" w:after="0" w:line="259" w:lineRule="auto"/>
      </w:pPr>
      <w:r>
        <w:t>Imagine a certain savings account started out with a balance of $5250.00 on day-one, and today has a current balance of $5780.23.</w:t>
      </w:r>
    </w:p>
    <w:p w14:paraId="1D365B27" w14:textId="77777777" w:rsidR="00B94274" w:rsidRDefault="00B94274" w:rsidP="00B94274">
      <w:pPr>
        <w:pStyle w:val="ListParagraph"/>
        <w:numPr>
          <w:ilvl w:val="0"/>
          <w:numId w:val="37"/>
        </w:numPr>
        <w:spacing w:before="0" w:after="0" w:line="259" w:lineRule="auto"/>
      </w:pPr>
      <w:r>
        <w:t>Exactly how much more money does the account have today, compared with day-one?</w:t>
      </w:r>
    </w:p>
    <w:p w14:paraId="4953A55C" w14:textId="00F7104D" w:rsidR="00B94274" w:rsidRDefault="00B94274" w:rsidP="00B94274">
      <w:pPr>
        <w:pStyle w:val="ListParagraph"/>
        <w:numPr>
          <w:ilvl w:val="0"/>
          <w:numId w:val="37"/>
        </w:numPr>
        <w:spacing w:before="0" w:after="0" w:line="259" w:lineRule="auto"/>
      </w:pPr>
      <w:r>
        <w:t>Rounding to the nearest tenth of a percent: By what percentage amount has the account balance grown?</w:t>
      </w:r>
    </w:p>
    <w:p w14:paraId="28FB8B1F" w14:textId="5FF51FF5" w:rsidR="00B94274" w:rsidRDefault="00B94274" w:rsidP="00B94274">
      <w:pPr>
        <w:pStyle w:val="ListParagraph"/>
        <w:numPr>
          <w:ilvl w:val="0"/>
          <w:numId w:val="37"/>
        </w:numPr>
        <w:spacing w:before="0" w:after="0" w:line="259" w:lineRule="auto"/>
      </w:pPr>
      <w:r>
        <w:t xml:space="preserve">If </w:t>
      </w:r>
      <w:r w:rsidR="008E32AF">
        <w:t xml:space="preserve">instead, </w:t>
      </w:r>
      <w:r>
        <w:t>the bank balance today was exactly double the starting balance, then by what exact percentage amount would the bank balance have grown?</w:t>
      </w:r>
    </w:p>
    <w:p w14:paraId="1D7A16D5" w14:textId="1CF79C29" w:rsidR="00127311" w:rsidRDefault="00B94274" w:rsidP="00B94274">
      <w:pPr>
        <w:pStyle w:val="ListParagraph"/>
        <w:numPr>
          <w:ilvl w:val="0"/>
          <w:numId w:val="37"/>
        </w:numPr>
        <w:spacing w:before="0" w:after="0" w:line="259" w:lineRule="auto"/>
      </w:pPr>
      <w:r>
        <w:t>If the bank balance today had instead grown by 15.5% since day-one, then what would be the exact amount of today’s balance?</w:t>
      </w:r>
      <w:r w:rsidR="00253512">
        <w:t xml:space="preserve"> </w:t>
      </w:r>
      <w:r w:rsidR="00253512" w:rsidRPr="00253512">
        <w:rPr>
          <w:color w:val="FF0000"/>
        </w:rPr>
        <w:t>ADD</w:t>
      </w:r>
    </w:p>
    <w:p w14:paraId="5A1FFD0E" w14:textId="77777777" w:rsidR="00127311" w:rsidRDefault="00127311" w:rsidP="00B94274">
      <w:pPr>
        <w:spacing w:before="0" w:after="0" w:line="259" w:lineRule="auto"/>
      </w:pPr>
    </w:p>
    <w:p w14:paraId="7BEAF2C8" w14:textId="2AFAFF8F" w:rsidR="001A3625" w:rsidRDefault="00B94274" w:rsidP="001A3625">
      <w:pPr>
        <w:pStyle w:val="ListParagraph"/>
        <w:numPr>
          <w:ilvl w:val="0"/>
          <w:numId w:val="32"/>
        </w:numPr>
        <w:spacing w:before="0" w:after="0" w:line="259" w:lineRule="auto"/>
      </w:pPr>
      <w:r>
        <w:t>Imagine that at the start of a certain month</w:t>
      </w:r>
      <w:r w:rsidR="008E32AF">
        <w:t>, y</w:t>
      </w:r>
      <w:r>
        <w:t xml:space="preserve">ou will make an opening deposit of $500 into a savings account, and you will then leave the account alone (meaning you will make no further deposits or withdrawals).  Also, for this account: Every month after the </w:t>
      </w:r>
      <w:r w:rsidR="001A3625">
        <w:t xml:space="preserve">  </w:t>
      </w:r>
    </w:p>
    <w:p w14:paraId="01AF9FE7" w14:textId="74BFAEE9" w:rsidR="003A73BE" w:rsidRDefault="00B94274" w:rsidP="00C92915">
      <w:pPr>
        <w:spacing w:before="0" w:after="0" w:line="259" w:lineRule="auto"/>
        <w:ind w:left="720"/>
      </w:pPr>
      <w:r w:rsidRPr="00B94274">
        <w:t>opening deposit, the amount in the account will grow to be 101% of its previous month’s balance.</w:t>
      </w:r>
    </w:p>
    <w:p w14:paraId="547CFA7B" w14:textId="77777777" w:rsidR="00066A9C" w:rsidRDefault="00B94274" w:rsidP="00066A9C">
      <w:pPr>
        <w:pStyle w:val="ListParagraph"/>
        <w:numPr>
          <w:ilvl w:val="0"/>
          <w:numId w:val="42"/>
        </w:numPr>
      </w:pPr>
      <w:r>
        <w:lastRenderedPageBreak/>
        <w:t>Use a spreadsheet to enter 500 in cell A1.  Using a formula and a cell-reference: Compute in cell A2, the amount in the account after one month has passed.  Then</w:t>
      </w:r>
      <w:r w:rsidR="001A3625">
        <w:t xml:space="preserve"> </w:t>
      </w:r>
      <w:r>
        <w:t>using the fill down feature, continue the pattern for another eleven full months (you should end at cell A13).  Format all the cells to show dollar signs.  What is the amount in the account after one year?</w:t>
      </w:r>
    </w:p>
    <w:p w14:paraId="2CB78BD4" w14:textId="77777777" w:rsidR="00066A9C" w:rsidRDefault="00B94274" w:rsidP="00066A9C">
      <w:pPr>
        <w:pStyle w:val="ListParagraph"/>
        <w:numPr>
          <w:ilvl w:val="0"/>
          <w:numId w:val="42"/>
        </w:numPr>
      </w:pPr>
      <w:r>
        <w:t>Now continue the pattern in column A of your spreadsheet to extend for a second full year (you should end at cell A25).  What is the amount in the account after two years?</w:t>
      </w:r>
    </w:p>
    <w:p w14:paraId="73334D49" w14:textId="27A88BBC" w:rsidR="00066A9C" w:rsidRDefault="00B94274" w:rsidP="00066A9C">
      <w:pPr>
        <w:pStyle w:val="ListParagraph"/>
        <w:numPr>
          <w:ilvl w:val="0"/>
          <w:numId w:val="42"/>
        </w:numPr>
      </w:pPr>
      <w:r>
        <w:t>What overall percentage growth occurred in the account between the opening deposit and one year later?</w:t>
      </w:r>
      <w:r w:rsidR="002A7308">
        <w:t xml:space="preserve">  (Compute using a formula and cell references)</w:t>
      </w:r>
    </w:p>
    <w:p w14:paraId="48782C82" w14:textId="62986BA1" w:rsidR="00066A9C" w:rsidRDefault="00B94274" w:rsidP="00066A9C">
      <w:pPr>
        <w:pStyle w:val="ListParagraph"/>
        <w:numPr>
          <w:ilvl w:val="0"/>
          <w:numId w:val="42"/>
        </w:numPr>
      </w:pPr>
      <w:r>
        <w:t>What overall percentage growth occurred in the account between the end of year one, and the end of year two?</w:t>
      </w:r>
      <w:r w:rsidR="002A7308">
        <w:t xml:space="preserve">  (Compute using a formula and cell references)</w:t>
      </w:r>
    </w:p>
    <w:p w14:paraId="5EA2052C" w14:textId="7C7DEF3F" w:rsidR="00B94274" w:rsidRDefault="00B94274" w:rsidP="00066A9C">
      <w:pPr>
        <w:pStyle w:val="ListParagraph"/>
        <w:numPr>
          <w:ilvl w:val="0"/>
          <w:numId w:val="42"/>
        </w:numPr>
      </w:pPr>
      <w:r>
        <w:t xml:space="preserve">(Challenge) The annual percentage growth that you found in part (d) for the second year, should be </w:t>
      </w:r>
      <w:r w:rsidR="00391AF9">
        <w:t>identical to the</w:t>
      </w:r>
      <w:r>
        <w:t xml:space="preserve"> annual percentage growth that you found in part (c) for the first year.  Can you </w:t>
      </w:r>
      <w:r w:rsidR="00391AF9">
        <w:t xml:space="preserve">mathematically </w:t>
      </w:r>
      <w:r>
        <w:t xml:space="preserve">explain why this is true?  Do you think this pattern of </w:t>
      </w:r>
      <w:r w:rsidR="00391AF9">
        <w:t>identical</w:t>
      </w:r>
      <w:r>
        <w:t xml:space="preserve"> overall annual percentage growth would continue, if you extend the pattern for even more years?</w:t>
      </w:r>
      <w:r w:rsidR="00253512" w:rsidRPr="00253512">
        <w:rPr>
          <w:color w:val="FF0000"/>
        </w:rPr>
        <w:t xml:space="preserve"> </w:t>
      </w:r>
      <w:r w:rsidR="00253512" w:rsidRPr="00253512">
        <w:rPr>
          <w:color w:val="FF0000"/>
        </w:rPr>
        <w:t>ADD</w:t>
      </w:r>
    </w:p>
    <w:p w14:paraId="03FA8262" w14:textId="77777777" w:rsidR="001A3625" w:rsidRDefault="001A3625" w:rsidP="001A3625">
      <w:pPr>
        <w:pStyle w:val="ListParagraph"/>
        <w:spacing w:before="0" w:after="0" w:line="259" w:lineRule="auto"/>
        <w:ind w:left="2160"/>
      </w:pPr>
    </w:p>
    <w:p w14:paraId="08AD576F" w14:textId="4EC2E168" w:rsidR="00B94274" w:rsidRDefault="00B94274" w:rsidP="008C62F7">
      <w:pPr>
        <w:pStyle w:val="ListParagraph"/>
        <w:numPr>
          <w:ilvl w:val="0"/>
          <w:numId w:val="32"/>
        </w:numPr>
        <w:spacing w:before="0" w:after="0" w:line="259" w:lineRule="auto"/>
      </w:pPr>
      <w:r>
        <w:t xml:space="preserve">Imagine that at the start of a certain year, you </w:t>
      </w:r>
      <w:r w:rsidR="008E32AF">
        <w:t xml:space="preserve">will </w:t>
      </w:r>
      <w:r>
        <w:t>deposit $1000.00 into a savings account, and then you will leave the account alone.  Each year after the opening deposit, the amount in the account will grow to be 103% of its previous year’s balance.</w:t>
      </w:r>
    </w:p>
    <w:p w14:paraId="7CFFE6C2" w14:textId="75CE77D7" w:rsidR="00B94274" w:rsidRDefault="00B94274" w:rsidP="008C62F7">
      <w:pPr>
        <w:pStyle w:val="ListParagraph"/>
        <w:numPr>
          <w:ilvl w:val="0"/>
          <w:numId w:val="39"/>
        </w:numPr>
        <w:spacing w:before="0" w:after="0" w:line="259" w:lineRule="auto"/>
      </w:pPr>
      <w:r>
        <w:t>After two years, the account balance will have experienced two growth amounts of 103%.  You can find this a</w:t>
      </w:r>
      <w:r w:rsidR="00C7119F">
        <w:t xml:space="preserve">ccount balance amount here, </w:t>
      </w:r>
      <w:r>
        <w:t xml:space="preserve">with the spreadsheet computation </w:t>
      </w:r>
      <w:r w:rsidRPr="00494BC5">
        <w:rPr>
          <w:bdr w:val="single" w:sz="4" w:space="0" w:color="auto"/>
          <w:shd w:val="clear" w:color="auto" w:fill="D5DCE4" w:themeFill="text2" w:themeFillTint="33"/>
        </w:rPr>
        <w:t>= 1000 * (103%) * (103%)</w:t>
      </w:r>
      <w:r>
        <w:t>.  Perform this computation in a spreadsheet and write the balance that you find.</w:t>
      </w:r>
    </w:p>
    <w:p w14:paraId="00448B7A" w14:textId="77777777" w:rsidR="00B94274" w:rsidRDefault="00B94274" w:rsidP="00B94274">
      <w:pPr>
        <w:pStyle w:val="ListParagraph"/>
        <w:numPr>
          <w:ilvl w:val="0"/>
          <w:numId w:val="39"/>
        </w:numPr>
        <w:spacing w:before="0" w:after="0" w:line="259" w:lineRule="auto"/>
      </w:pPr>
      <w:r>
        <w:t xml:space="preserve">Now enter the spreadsheet computation </w:t>
      </w:r>
      <w:r w:rsidRPr="00494BC5">
        <w:rPr>
          <w:bdr w:val="single" w:sz="4" w:space="0" w:color="auto"/>
          <w:shd w:val="clear" w:color="auto" w:fill="D5DCE4" w:themeFill="text2" w:themeFillTint="33"/>
        </w:rPr>
        <w:t>= 1000 * (103</w:t>
      </w:r>
      <w:proofErr w:type="gramStart"/>
      <w:r w:rsidRPr="00494BC5">
        <w:rPr>
          <w:bdr w:val="single" w:sz="4" w:space="0" w:color="auto"/>
          <w:shd w:val="clear" w:color="auto" w:fill="D5DCE4" w:themeFill="text2" w:themeFillTint="33"/>
        </w:rPr>
        <w:t>%)^</w:t>
      </w:r>
      <w:proofErr w:type="gramEnd"/>
      <w:r w:rsidRPr="00494BC5">
        <w:rPr>
          <w:bdr w:val="single" w:sz="4" w:space="0" w:color="auto"/>
          <w:shd w:val="clear" w:color="auto" w:fill="D5DCE4" w:themeFill="text2" w:themeFillTint="33"/>
        </w:rPr>
        <w:t>2</w:t>
      </w:r>
      <w:r>
        <w:t>.  Notice that the result here, which involves using a power, gives the same answer as you found in part (a).  Comparing the two spreadsheet computations: Explain why they give the same result.</w:t>
      </w:r>
    </w:p>
    <w:p w14:paraId="60A7897B" w14:textId="3AE8F58D" w:rsidR="00B94274" w:rsidRDefault="00B94274" w:rsidP="00B94274">
      <w:pPr>
        <w:pStyle w:val="ListParagraph"/>
        <w:numPr>
          <w:ilvl w:val="0"/>
          <w:numId w:val="39"/>
        </w:numPr>
        <w:spacing w:before="0" w:after="0" w:line="259" w:lineRule="auto"/>
      </w:pPr>
      <w:r>
        <w:t>Using the pattern in part (b) above, and carefully choosing the power: Compute the balance that will be in the account fifteen full years after the account was originally opened.</w:t>
      </w:r>
      <w:r w:rsidR="00B34280">
        <w:t xml:space="preserve">  (Round to the nearest cent)</w:t>
      </w:r>
    </w:p>
    <w:p w14:paraId="16521C70" w14:textId="76DE3563" w:rsidR="00B94274" w:rsidRDefault="00B94274" w:rsidP="00B94274">
      <w:pPr>
        <w:pStyle w:val="ListParagraph"/>
        <w:numPr>
          <w:ilvl w:val="0"/>
          <w:numId w:val="39"/>
        </w:numPr>
        <w:spacing w:before="0" w:after="0" w:line="259" w:lineRule="auto"/>
      </w:pPr>
      <w:r>
        <w:t>(Challenge) Make a spreadsheet that shows the account balance each individual year for 30 years.  From the date of the opening deposit: What minimum number of full years will you have to wait, until the balance finally exceeds twice its opening deposit amount?</w:t>
      </w:r>
      <w:r w:rsidR="00C1062F">
        <w:t xml:space="preserve">  (Use cell references, the fill down feature, and dollar formatting)</w:t>
      </w:r>
    </w:p>
    <w:p w14:paraId="10D019AD" w14:textId="4CE43F9F" w:rsidR="00127311" w:rsidRDefault="00B94274" w:rsidP="00127311">
      <w:pPr>
        <w:pStyle w:val="ListParagraph"/>
        <w:numPr>
          <w:ilvl w:val="0"/>
          <w:numId w:val="39"/>
        </w:numPr>
        <w:spacing w:before="0" w:after="0" w:line="259" w:lineRule="auto"/>
      </w:pPr>
      <w:r>
        <w:t>(Challenge) Imagine the opening balance of the account was $5000.00 instead of $1000.00 (and everything else about the account stays the same).  Make a similar spreadsheet as you did in part (d), and using this spreadsheet, find the minimum number of full years you will have to wait this time, until the balance finally exceeds twice its opening deposit amount.  How does this answer compare with your answer in part (d)?  Do you think your answer would be the same here, for any positive opening balance you may choose for the accoun</w:t>
      </w:r>
      <w:r w:rsidR="008C62F7">
        <w:t>t?</w:t>
      </w:r>
      <w:r w:rsidR="00253512" w:rsidRPr="00253512">
        <w:rPr>
          <w:color w:val="FF0000"/>
        </w:rPr>
        <w:t xml:space="preserve"> </w:t>
      </w:r>
      <w:r w:rsidR="00253512" w:rsidRPr="00253512">
        <w:rPr>
          <w:color w:val="FF0000"/>
        </w:rPr>
        <w:t>ADD</w:t>
      </w:r>
    </w:p>
    <w:p w14:paraId="5C77DA7A" w14:textId="77777777" w:rsidR="00127311" w:rsidRDefault="00127311" w:rsidP="00127311">
      <w:pPr>
        <w:spacing w:before="0" w:after="0" w:line="259" w:lineRule="auto"/>
        <w:rPr>
          <w:b/>
          <w:bCs/>
        </w:rPr>
      </w:pPr>
    </w:p>
    <w:p w14:paraId="551DA527" w14:textId="77777777" w:rsidR="00127311" w:rsidRDefault="00127311" w:rsidP="00127311">
      <w:pPr>
        <w:spacing w:before="0" w:after="0" w:line="259" w:lineRule="auto"/>
        <w:rPr>
          <w:b/>
          <w:bCs/>
        </w:rPr>
      </w:pPr>
    </w:p>
    <w:p w14:paraId="0CF32C05" w14:textId="77777777" w:rsidR="00127311" w:rsidRDefault="00127311" w:rsidP="00127311">
      <w:pPr>
        <w:spacing w:before="0" w:after="0" w:line="259" w:lineRule="auto"/>
        <w:rPr>
          <w:b/>
          <w:bCs/>
        </w:rPr>
      </w:pPr>
    </w:p>
    <w:p w14:paraId="0DCDE601" w14:textId="77777777" w:rsidR="00127311" w:rsidRDefault="00127311" w:rsidP="00127311">
      <w:pPr>
        <w:spacing w:before="0" w:after="0" w:line="259" w:lineRule="auto"/>
        <w:rPr>
          <w:b/>
          <w:bCs/>
        </w:rPr>
      </w:pPr>
    </w:p>
    <w:p w14:paraId="60AFAF49" w14:textId="77777777" w:rsidR="0035294F" w:rsidRDefault="0035294F" w:rsidP="00127311">
      <w:pPr>
        <w:spacing w:before="0" w:after="0" w:line="259" w:lineRule="auto"/>
        <w:jc w:val="center"/>
        <w:rPr>
          <w:b/>
          <w:bCs/>
        </w:rPr>
      </w:pPr>
    </w:p>
    <w:p w14:paraId="29AAA66C" w14:textId="62C77B2F" w:rsidR="0035294F" w:rsidRDefault="0035294F" w:rsidP="00127311">
      <w:pPr>
        <w:spacing w:before="0" w:after="0" w:line="259" w:lineRule="auto"/>
        <w:jc w:val="center"/>
        <w:rPr>
          <w:b/>
          <w:bCs/>
        </w:rPr>
      </w:pPr>
    </w:p>
    <w:p w14:paraId="19CD9EEE" w14:textId="0056D6AC" w:rsidR="00F12948" w:rsidRDefault="00F12948" w:rsidP="00127311">
      <w:pPr>
        <w:spacing w:before="0" w:after="0" w:line="259" w:lineRule="auto"/>
        <w:jc w:val="center"/>
        <w:rPr>
          <w:b/>
          <w:bCs/>
        </w:rPr>
      </w:pPr>
    </w:p>
    <w:p w14:paraId="1E763F88" w14:textId="396FFCFB" w:rsidR="00F12948" w:rsidRDefault="00F12948" w:rsidP="00127311">
      <w:pPr>
        <w:spacing w:before="0" w:after="0" w:line="259" w:lineRule="auto"/>
        <w:jc w:val="center"/>
        <w:rPr>
          <w:b/>
          <w:bCs/>
        </w:rPr>
      </w:pPr>
    </w:p>
    <w:p w14:paraId="5575B5CA" w14:textId="1FCBF5BB" w:rsidR="00F12948" w:rsidRDefault="00F12948" w:rsidP="00127311">
      <w:pPr>
        <w:spacing w:before="0" w:after="0" w:line="259" w:lineRule="auto"/>
        <w:jc w:val="center"/>
        <w:rPr>
          <w:b/>
          <w:bCs/>
        </w:rPr>
      </w:pPr>
    </w:p>
    <w:p w14:paraId="6E9EB743" w14:textId="77777777" w:rsidR="00F12948" w:rsidRDefault="00F12948" w:rsidP="00127311">
      <w:pPr>
        <w:spacing w:before="0" w:after="0" w:line="259" w:lineRule="auto"/>
        <w:jc w:val="center"/>
        <w:rPr>
          <w:b/>
          <w:bCs/>
        </w:rPr>
      </w:pPr>
      <w:bookmarkStart w:id="3" w:name="_GoBack"/>
      <w:bookmarkEnd w:id="3"/>
    </w:p>
    <w:p w14:paraId="51094ABF" w14:textId="77777777" w:rsidR="0035294F" w:rsidRDefault="0035294F" w:rsidP="00127311">
      <w:pPr>
        <w:spacing w:before="0" w:after="0" w:line="259" w:lineRule="auto"/>
        <w:jc w:val="center"/>
        <w:rPr>
          <w:b/>
          <w:bCs/>
        </w:rPr>
      </w:pPr>
    </w:p>
    <w:p w14:paraId="6988A9EB" w14:textId="12BF5414" w:rsidR="00A306A5" w:rsidRPr="00127311" w:rsidRDefault="00A306A5" w:rsidP="00127311">
      <w:pPr>
        <w:spacing w:before="0" w:after="0" w:line="259" w:lineRule="auto"/>
        <w:jc w:val="center"/>
      </w:pPr>
      <w:r w:rsidRPr="00127311">
        <w:rPr>
          <w:b/>
          <w:bCs/>
        </w:rPr>
        <w:t>Answers for Exercises 2.1</w:t>
      </w:r>
    </w:p>
    <w:p w14:paraId="6944173E" w14:textId="77777777" w:rsidR="00282035" w:rsidRDefault="00282035" w:rsidP="00F95ABA"/>
    <w:p w14:paraId="5CD62E48" w14:textId="58B78ACE" w:rsidR="00F95ABA" w:rsidRPr="00F95ABA" w:rsidRDefault="007628F1" w:rsidP="00F95ABA">
      <w:r>
        <w:t>(</w:t>
      </w:r>
      <w:r w:rsidR="00053928">
        <w:t xml:space="preserve">Note: </w:t>
      </w:r>
      <w:r w:rsidR="00F95ABA">
        <w:t xml:space="preserve">Spreadsheet input is shown </w:t>
      </w:r>
      <w:r w:rsidR="00F95ABA" w:rsidRPr="00C7119F">
        <w:rPr>
          <w:bdr w:val="single" w:sz="4" w:space="0" w:color="auto"/>
          <w:shd w:val="clear" w:color="auto" w:fill="D5DCE4" w:themeFill="text2" w:themeFillTint="33"/>
        </w:rPr>
        <w:t>in a cell box</w:t>
      </w:r>
      <w:r>
        <w:t xml:space="preserve"> if viewing in Microsoft Word)</w:t>
      </w:r>
    </w:p>
    <w:p w14:paraId="4B82D8A7" w14:textId="77777777" w:rsidR="00F95ABA" w:rsidRPr="00F95ABA" w:rsidRDefault="00F95ABA" w:rsidP="00F95ABA"/>
    <w:p w14:paraId="626FF418" w14:textId="4C2E6C3A" w:rsidR="00F95ABA" w:rsidRDefault="00F95ABA" w:rsidP="00F95ABA">
      <w:pPr>
        <w:pStyle w:val="ListParagraph"/>
        <w:numPr>
          <w:ilvl w:val="0"/>
          <w:numId w:val="44"/>
        </w:numPr>
      </w:pPr>
      <w:r w:rsidRPr="00C7119F">
        <w:rPr>
          <w:bdr w:val="single" w:sz="4" w:space="0" w:color="auto"/>
          <w:shd w:val="clear" w:color="auto" w:fill="D5DCE4" w:themeFill="text2" w:themeFillTint="33"/>
        </w:rPr>
        <w:t>= 4/7</w:t>
      </w:r>
      <w:r w:rsidRPr="00F95ABA">
        <w:t xml:space="preserve"> </w:t>
      </w:r>
      <w:r>
        <w:t xml:space="preserve">which gives approximately </w:t>
      </w:r>
      <w:r w:rsidRPr="00F95ABA">
        <w:t>0.571429</w:t>
      </w:r>
    </w:p>
    <w:p w14:paraId="737BE767" w14:textId="6A5BE441" w:rsidR="00F95ABA" w:rsidRDefault="00F95ABA" w:rsidP="00F95ABA">
      <w:pPr>
        <w:pStyle w:val="ListParagraph"/>
        <w:numPr>
          <w:ilvl w:val="0"/>
          <w:numId w:val="44"/>
        </w:numPr>
      </w:pPr>
      <w:r w:rsidRPr="00C7119F">
        <w:rPr>
          <w:bdr w:val="single" w:sz="4" w:space="0" w:color="auto"/>
          <w:shd w:val="clear" w:color="auto" w:fill="D5DCE4" w:themeFill="text2" w:themeFillTint="33"/>
        </w:rPr>
        <w:t>= 16%</w:t>
      </w:r>
      <w:r>
        <w:t xml:space="preserve"> which gives 0.16</w:t>
      </w:r>
    </w:p>
    <w:p w14:paraId="66DDC2CF" w14:textId="1696C06C" w:rsidR="00F95ABA" w:rsidRDefault="00F95ABA" w:rsidP="00F95ABA">
      <w:pPr>
        <w:pStyle w:val="ListParagraph"/>
        <w:numPr>
          <w:ilvl w:val="0"/>
          <w:numId w:val="44"/>
        </w:numPr>
      </w:pPr>
      <w:r w:rsidRPr="00C7119F">
        <w:rPr>
          <w:bdr w:val="single" w:sz="4" w:space="0" w:color="auto"/>
          <w:shd w:val="clear" w:color="auto" w:fill="D5DCE4" w:themeFill="text2" w:themeFillTint="33"/>
        </w:rPr>
        <w:t>= 8 + 19</w:t>
      </w:r>
      <w:r>
        <w:t xml:space="preserve"> which gives 27</w:t>
      </w:r>
    </w:p>
    <w:p w14:paraId="3060B54B" w14:textId="5802E803" w:rsidR="009E0623" w:rsidRDefault="009E0623" w:rsidP="00F95ABA">
      <w:pPr>
        <w:pStyle w:val="ListParagraph"/>
        <w:numPr>
          <w:ilvl w:val="0"/>
          <w:numId w:val="44"/>
        </w:numPr>
      </w:pPr>
      <w:r w:rsidRPr="00C7119F">
        <w:rPr>
          <w:bdr w:val="single" w:sz="4" w:space="0" w:color="auto"/>
          <w:shd w:val="clear" w:color="auto" w:fill="D5DCE4" w:themeFill="text2" w:themeFillTint="33"/>
        </w:rPr>
        <w:t>= 230 – 78</w:t>
      </w:r>
      <w:r>
        <w:t xml:space="preserve"> which gives 152</w:t>
      </w:r>
    </w:p>
    <w:p w14:paraId="028B923D" w14:textId="13DA4743" w:rsidR="009E0623" w:rsidRDefault="009E0623" w:rsidP="00F95ABA">
      <w:pPr>
        <w:pStyle w:val="ListParagraph"/>
        <w:numPr>
          <w:ilvl w:val="0"/>
          <w:numId w:val="44"/>
        </w:numPr>
      </w:pPr>
      <w:r w:rsidRPr="00C7119F">
        <w:rPr>
          <w:bdr w:val="single" w:sz="4" w:space="0" w:color="auto"/>
          <w:shd w:val="clear" w:color="auto" w:fill="D5DCE4" w:themeFill="text2" w:themeFillTint="33"/>
        </w:rPr>
        <w:t>= 12 * 9</w:t>
      </w:r>
      <w:r>
        <w:t xml:space="preserve"> which gives 108</w:t>
      </w:r>
    </w:p>
    <w:p w14:paraId="37EC8BBD" w14:textId="54D94383" w:rsidR="009E0623" w:rsidRDefault="009E0623" w:rsidP="00F95ABA">
      <w:pPr>
        <w:pStyle w:val="ListParagraph"/>
        <w:numPr>
          <w:ilvl w:val="0"/>
          <w:numId w:val="44"/>
        </w:numPr>
      </w:pPr>
      <w:r w:rsidRPr="00C7119F">
        <w:rPr>
          <w:bdr w:val="single" w:sz="4" w:space="0" w:color="auto"/>
          <w:shd w:val="clear" w:color="auto" w:fill="D5DCE4" w:themeFill="text2" w:themeFillTint="33"/>
        </w:rPr>
        <w:t>= 0.09 / 52</w:t>
      </w:r>
      <w:r>
        <w:t xml:space="preserve"> which gives approximately 0.001731</w:t>
      </w:r>
    </w:p>
    <w:p w14:paraId="2DFFEC35" w14:textId="2BAD143A" w:rsidR="009E0623" w:rsidRDefault="009E0623" w:rsidP="00F95ABA">
      <w:pPr>
        <w:pStyle w:val="ListParagraph"/>
        <w:numPr>
          <w:ilvl w:val="0"/>
          <w:numId w:val="44"/>
        </w:numPr>
      </w:pPr>
      <w:r w:rsidRPr="00C7119F">
        <w:rPr>
          <w:bdr w:val="single" w:sz="4" w:space="0" w:color="auto"/>
          <w:shd w:val="clear" w:color="auto" w:fill="D5DCE4" w:themeFill="text2" w:themeFillTint="33"/>
        </w:rPr>
        <w:t>= 8 ^ 3</w:t>
      </w:r>
      <w:r>
        <w:t xml:space="preserve"> which gives 512</w:t>
      </w:r>
    </w:p>
    <w:p w14:paraId="29EDC120" w14:textId="47E8A975" w:rsidR="009E0623" w:rsidRDefault="009E0623" w:rsidP="00F95ABA">
      <w:pPr>
        <w:pStyle w:val="ListParagraph"/>
        <w:numPr>
          <w:ilvl w:val="0"/>
          <w:numId w:val="44"/>
        </w:numPr>
      </w:pPr>
      <w:r w:rsidRPr="00C7119F">
        <w:rPr>
          <w:bdr w:val="single" w:sz="4" w:space="0" w:color="auto"/>
          <w:shd w:val="clear" w:color="auto" w:fill="D5DCE4" w:themeFill="text2" w:themeFillTint="33"/>
        </w:rPr>
        <w:t>= 55.75 * 20%</w:t>
      </w:r>
      <w:r>
        <w:t xml:space="preserve"> which gives 11.15, or eleven dollars and fifteen cents</w:t>
      </w:r>
    </w:p>
    <w:p w14:paraId="43B9D428" w14:textId="39D86923" w:rsidR="009E0623" w:rsidRDefault="009E0623" w:rsidP="00F95ABA">
      <w:pPr>
        <w:pStyle w:val="ListParagraph"/>
        <w:numPr>
          <w:ilvl w:val="0"/>
          <w:numId w:val="44"/>
        </w:numPr>
      </w:pPr>
      <w:r w:rsidRPr="00C7119F">
        <w:rPr>
          <w:bdr w:val="single" w:sz="4" w:space="0" w:color="auto"/>
          <w:shd w:val="clear" w:color="auto" w:fill="D5DCE4" w:themeFill="text2" w:themeFillTint="33"/>
        </w:rPr>
        <w:t>= 7.50 / 44.50</w:t>
      </w:r>
      <w:r>
        <w:t xml:space="preserve"> which gives approximately 0.168539, or approximately 16.8539%</w:t>
      </w:r>
    </w:p>
    <w:p w14:paraId="36773FAD" w14:textId="76A9C0CC" w:rsidR="009E0623" w:rsidRDefault="00B572A2" w:rsidP="00F95ABA">
      <w:pPr>
        <w:pStyle w:val="ListParagraph"/>
        <w:numPr>
          <w:ilvl w:val="0"/>
          <w:numId w:val="44"/>
        </w:numPr>
      </w:pPr>
      <w:r>
        <w:t>See Table 1 at right:</w:t>
      </w:r>
    </w:p>
    <w:p w14:paraId="1D9C1A8B" w14:textId="2C517E06" w:rsidR="00B572A2" w:rsidRDefault="00E93864" w:rsidP="00B572A2">
      <w:pPr>
        <w:pStyle w:val="ListParagraph"/>
      </w:pPr>
      <w:r>
        <w:t>Note, the entry in</w:t>
      </w:r>
      <w:r w:rsidR="00B572A2">
        <w:t xml:space="preserve"> cell B1</w:t>
      </w:r>
      <w:r>
        <w:t xml:space="preserve"> is</w:t>
      </w:r>
      <w:r w:rsidR="00B572A2">
        <w:t xml:space="preserve"> </w:t>
      </w:r>
      <w:r w:rsidR="00B572A2" w:rsidRPr="00C7119F">
        <w:rPr>
          <w:bdr w:val="single" w:sz="4" w:space="0" w:color="auto"/>
          <w:shd w:val="clear" w:color="auto" w:fill="D5DCE4" w:themeFill="text2" w:themeFillTint="33"/>
        </w:rPr>
        <w:t xml:space="preserve">= </w:t>
      </w:r>
      <w:r w:rsidRPr="00C7119F">
        <w:rPr>
          <w:bdr w:val="single" w:sz="4" w:space="0" w:color="auto"/>
          <w:shd w:val="clear" w:color="auto" w:fill="D5DCE4" w:themeFill="text2" w:themeFillTint="33"/>
        </w:rPr>
        <w:t>15.5%</w:t>
      </w:r>
      <w:r w:rsidR="00B572A2" w:rsidRPr="00C7119F">
        <w:rPr>
          <w:bdr w:val="single" w:sz="4" w:space="0" w:color="auto"/>
          <w:shd w:val="clear" w:color="auto" w:fill="D5DCE4" w:themeFill="text2" w:themeFillTint="33"/>
        </w:rPr>
        <w:t xml:space="preserve"> * A1</w:t>
      </w:r>
      <w:r w:rsidR="00B572A2">
        <w:tab/>
      </w:r>
      <w:r w:rsidR="00B572A2">
        <w:tab/>
      </w:r>
      <w:r>
        <w:tab/>
      </w:r>
      <w:r w:rsidRPr="00E93864">
        <w:rPr>
          <w:b/>
          <w:bCs/>
        </w:rPr>
        <w:t xml:space="preserve">     </w:t>
      </w:r>
      <w:r w:rsidR="00B572A2" w:rsidRPr="00E93864">
        <w:rPr>
          <w:b/>
          <w:bCs/>
        </w:rPr>
        <w:t>Table 1</w:t>
      </w:r>
    </w:p>
    <w:p w14:paraId="7BD19CD6" w14:textId="52A36ED1" w:rsidR="00B572A2" w:rsidRDefault="00B572A2" w:rsidP="00B572A2">
      <w:pPr>
        <w:pStyle w:val="ListParagraph"/>
      </w:pPr>
      <w:r>
        <w:rPr>
          <w:noProof/>
        </w:rPr>
        <w:drawing>
          <wp:anchor distT="0" distB="0" distL="114300" distR="114300" simplePos="0" relativeHeight="251664384" behindDoc="1" locked="0" layoutInCell="1" allowOverlap="1" wp14:anchorId="238F0B39" wp14:editId="3F0F4FBA">
            <wp:simplePos x="0" y="0"/>
            <wp:positionH relativeFrom="column">
              <wp:posOffset>3854450</wp:posOffset>
            </wp:positionH>
            <wp:positionV relativeFrom="paragraph">
              <wp:posOffset>29845</wp:posOffset>
            </wp:positionV>
            <wp:extent cx="1256030" cy="4178300"/>
            <wp:effectExtent l="0" t="0" r="1270" b="0"/>
            <wp:wrapTight wrapText="bothSides">
              <wp:wrapPolygon edited="0">
                <wp:start x="0" y="0"/>
                <wp:lineTo x="0" y="21469"/>
                <wp:lineTo x="21294" y="21469"/>
                <wp:lineTo x="21294" y="0"/>
                <wp:lineTo x="0" y="0"/>
              </wp:wrapPolygon>
            </wp:wrapTight>
            <wp:docPr id="1" name="Picture 1" descr="A portion of a spreadsheet is shown which includes cells A1 through B25, and with a title heading of Table 1. Cell A1 shows $5.00, cell A2 shows $10.00, and so on.  The pattern shows that each additional cell under A1 is equal to the cell above it, plus $5.00.  This pattern continues down to cell A25, which shows $125.00. Cell B1 shows $0.78, which is 15% of the $5.00 amount shown in cell A1. Cell B2 shows $1.55, which is 15% of the $10.00 amount shown in cell A2. This pattern continues until we reach cell B25, which shows $19.38, and which is 15% of the $125.00 amount shown in cell 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56030" cy="4178300"/>
                    </a:xfrm>
                    <a:prstGeom prst="rect">
                      <a:avLst/>
                    </a:prstGeom>
                  </pic:spPr>
                </pic:pic>
              </a:graphicData>
            </a:graphic>
            <wp14:sizeRelH relativeFrom="margin">
              <wp14:pctWidth>0</wp14:pctWidth>
            </wp14:sizeRelH>
            <wp14:sizeRelV relativeFrom="margin">
              <wp14:pctHeight>0</wp14:pctHeight>
            </wp14:sizeRelV>
          </wp:anchor>
        </w:drawing>
      </w:r>
      <w:r>
        <w:t xml:space="preserve">(Columns A and B </w:t>
      </w:r>
      <w:r w:rsidR="00E93864">
        <w:t xml:space="preserve">are </w:t>
      </w:r>
      <w:r>
        <w:t>given dollar formatting)</w:t>
      </w:r>
    </w:p>
    <w:p w14:paraId="58BD7E50" w14:textId="78A399E7" w:rsidR="00B572A2" w:rsidRDefault="00B572A2" w:rsidP="00B572A2">
      <w:pPr>
        <w:pStyle w:val="ListParagraph"/>
      </w:pPr>
    </w:p>
    <w:p w14:paraId="375420C4" w14:textId="3179BDC5" w:rsidR="00B572A2" w:rsidRDefault="00B572A2" w:rsidP="00B572A2">
      <w:pPr>
        <w:pStyle w:val="ListParagraph"/>
      </w:pPr>
    </w:p>
    <w:p w14:paraId="2671FBBF" w14:textId="7DD3854E" w:rsidR="00B572A2" w:rsidRDefault="00B572A2" w:rsidP="00B572A2">
      <w:pPr>
        <w:pStyle w:val="ListParagraph"/>
      </w:pPr>
    </w:p>
    <w:p w14:paraId="36AE0702" w14:textId="4D4FB35D" w:rsidR="00B572A2" w:rsidRDefault="00B572A2" w:rsidP="00B572A2">
      <w:pPr>
        <w:pStyle w:val="ListParagraph"/>
      </w:pPr>
    </w:p>
    <w:p w14:paraId="05A0D63F" w14:textId="0647F21A" w:rsidR="00B572A2" w:rsidRDefault="00B572A2" w:rsidP="00B572A2">
      <w:pPr>
        <w:pStyle w:val="ListParagraph"/>
      </w:pPr>
    </w:p>
    <w:p w14:paraId="111F804D" w14:textId="0089CDF0" w:rsidR="00B572A2" w:rsidRDefault="00B572A2" w:rsidP="00B572A2">
      <w:pPr>
        <w:pStyle w:val="ListParagraph"/>
      </w:pPr>
    </w:p>
    <w:p w14:paraId="41AE19FF" w14:textId="4F28331D" w:rsidR="00B572A2" w:rsidRDefault="00B572A2" w:rsidP="00B572A2">
      <w:pPr>
        <w:pStyle w:val="ListParagraph"/>
      </w:pPr>
    </w:p>
    <w:p w14:paraId="543DBEEB" w14:textId="5FD21FFA" w:rsidR="00B572A2" w:rsidRDefault="00B572A2" w:rsidP="00B572A2">
      <w:pPr>
        <w:pStyle w:val="ListParagraph"/>
      </w:pPr>
    </w:p>
    <w:p w14:paraId="1B219529" w14:textId="7264097A" w:rsidR="00B572A2" w:rsidRDefault="00B572A2" w:rsidP="00B572A2">
      <w:pPr>
        <w:pStyle w:val="ListParagraph"/>
      </w:pPr>
    </w:p>
    <w:p w14:paraId="02CC8762" w14:textId="7B726A07" w:rsidR="00B572A2" w:rsidRDefault="00B572A2" w:rsidP="00B572A2">
      <w:pPr>
        <w:pStyle w:val="ListParagraph"/>
      </w:pPr>
    </w:p>
    <w:p w14:paraId="6F5A8DEC" w14:textId="00037F90" w:rsidR="00B572A2" w:rsidRDefault="00B572A2" w:rsidP="00B572A2">
      <w:pPr>
        <w:pStyle w:val="ListParagraph"/>
      </w:pPr>
    </w:p>
    <w:p w14:paraId="21416F49" w14:textId="6657114B" w:rsidR="00B572A2" w:rsidRDefault="00B572A2" w:rsidP="00B572A2">
      <w:pPr>
        <w:pStyle w:val="ListParagraph"/>
      </w:pPr>
    </w:p>
    <w:p w14:paraId="353F66BE" w14:textId="5C5545D0" w:rsidR="00B572A2" w:rsidRDefault="00B572A2" w:rsidP="00B572A2">
      <w:pPr>
        <w:pStyle w:val="ListParagraph"/>
      </w:pPr>
    </w:p>
    <w:p w14:paraId="4E641EA5" w14:textId="71F870DC" w:rsidR="00B572A2" w:rsidRDefault="00B572A2" w:rsidP="00B572A2">
      <w:pPr>
        <w:pStyle w:val="ListParagraph"/>
      </w:pPr>
    </w:p>
    <w:p w14:paraId="630EAEB7" w14:textId="455199FE" w:rsidR="00B572A2" w:rsidRDefault="00B572A2" w:rsidP="00B572A2">
      <w:pPr>
        <w:pStyle w:val="ListParagraph"/>
      </w:pPr>
    </w:p>
    <w:p w14:paraId="668D743F" w14:textId="5BB17FF5" w:rsidR="00B572A2" w:rsidRDefault="00B572A2" w:rsidP="00B572A2">
      <w:pPr>
        <w:pStyle w:val="ListParagraph"/>
      </w:pPr>
    </w:p>
    <w:p w14:paraId="4386C97F" w14:textId="24ECF1C4" w:rsidR="00B572A2" w:rsidRDefault="00B572A2" w:rsidP="00B572A2">
      <w:pPr>
        <w:pStyle w:val="ListParagraph"/>
      </w:pPr>
    </w:p>
    <w:p w14:paraId="3103C3DF" w14:textId="787E096A" w:rsidR="00B572A2" w:rsidRDefault="00B572A2" w:rsidP="00B572A2">
      <w:pPr>
        <w:pStyle w:val="ListParagraph"/>
      </w:pPr>
    </w:p>
    <w:p w14:paraId="163C2BAF" w14:textId="1D649BF0" w:rsidR="00B572A2" w:rsidRDefault="00B572A2" w:rsidP="00B572A2">
      <w:pPr>
        <w:pStyle w:val="ListParagraph"/>
      </w:pPr>
    </w:p>
    <w:p w14:paraId="37BF04FA" w14:textId="362ECCE7" w:rsidR="00B572A2" w:rsidRDefault="00B572A2" w:rsidP="00B572A2">
      <w:pPr>
        <w:pStyle w:val="ListParagraph"/>
      </w:pPr>
    </w:p>
    <w:p w14:paraId="3C778AD7" w14:textId="51163A8A" w:rsidR="00B572A2" w:rsidRDefault="00B572A2" w:rsidP="00B572A2">
      <w:pPr>
        <w:pStyle w:val="ListParagraph"/>
      </w:pPr>
    </w:p>
    <w:p w14:paraId="16AAC7BF" w14:textId="13E9086B" w:rsidR="00E93864" w:rsidRDefault="00E93864" w:rsidP="00C92915"/>
    <w:p w14:paraId="6DF4B008" w14:textId="77777777" w:rsidR="00E93864" w:rsidRDefault="00E93864" w:rsidP="00B572A2">
      <w:pPr>
        <w:pStyle w:val="ListParagraph"/>
      </w:pPr>
    </w:p>
    <w:p w14:paraId="60B2C3CF" w14:textId="77777777" w:rsidR="00B572A2" w:rsidRDefault="00B572A2" w:rsidP="00B572A2">
      <w:pPr>
        <w:pStyle w:val="ListParagraph"/>
      </w:pPr>
    </w:p>
    <w:p w14:paraId="463474DC" w14:textId="77777777" w:rsidR="00B572A2" w:rsidRDefault="00B572A2" w:rsidP="00053928">
      <w:pPr>
        <w:pStyle w:val="ListParagraph"/>
        <w:numPr>
          <w:ilvl w:val="0"/>
          <w:numId w:val="44"/>
        </w:numPr>
      </w:pPr>
      <w:r w:rsidRPr="00C1062F">
        <w:rPr>
          <w:b/>
          <w:bCs/>
        </w:rPr>
        <w:t>a)</w:t>
      </w:r>
      <w:r>
        <w:t xml:space="preserve">  </w:t>
      </w:r>
      <w:r w:rsidRPr="00C7119F">
        <w:rPr>
          <w:bdr w:val="single" w:sz="4" w:space="0" w:color="auto"/>
          <w:shd w:val="clear" w:color="auto" w:fill="D5DCE4" w:themeFill="text2" w:themeFillTint="33"/>
        </w:rPr>
        <w:t>= 5780.23 – 5250</w:t>
      </w:r>
      <w:r>
        <w:t xml:space="preserve"> which gives 530.23 dollar</w:t>
      </w:r>
      <w:r w:rsidR="00053928">
        <w:t>s</w:t>
      </w:r>
    </w:p>
    <w:p w14:paraId="2F149BCC" w14:textId="77777777" w:rsidR="00053928" w:rsidRDefault="00053928" w:rsidP="00053928">
      <w:pPr>
        <w:pStyle w:val="ListParagraph"/>
      </w:pPr>
      <w:r w:rsidRPr="00C1062F">
        <w:rPr>
          <w:b/>
          <w:bCs/>
        </w:rPr>
        <w:t>b)</w:t>
      </w:r>
      <w:r>
        <w:t xml:space="preserve">  </w:t>
      </w:r>
      <w:r w:rsidRPr="00C7119F">
        <w:rPr>
          <w:bdr w:val="single" w:sz="4" w:space="0" w:color="auto"/>
          <w:shd w:val="clear" w:color="auto" w:fill="D5DCE4" w:themeFill="text2" w:themeFillTint="33"/>
        </w:rPr>
        <w:t xml:space="preserve">= 530.23 / </w:t>
      </w:r>
      <w:proofErr w:type="gramStart"/>
      <w:r w:rsidRPr="00C7119F">
        <w:rPr>
          <w:bdr w:val="single" w:sz="4" w:space="0" w:color="auto"/>
          <w:shd w:val="clear" w:color="auto" w:fill="D5DCE4" w:themeFill="text2" w:themeFillTint="33"/>
        </w:rPr>
        <w:t>5250</w:t>
      </w:r>
      <w:r>
        <w:t xml:space="preserve">  which</w:t>
      </w:r>
      <w:proofErr w:type="gramEnd"/>
      <w:r>
        <w:t xml:space="preserve"> gives approximately 0.100996, or approximately 10.1%</w:t>
      </w:r>
    </w:p>
    <w:p w14:paraId="511BFF5D" w14:textId="77777777" w:rsidR="00053928" w:rsidRDefault="00053928" w:rsidP="00053928">
      <w:pPr>
        <w:pStyle w:val="ListParagraph"/>
      </w:pPr>
      <w:r w:rsidRPr="00C1062F">
        <w:rPr>
          <w:b/>
          <w:bCs/>
        </w:rPr>
        <w:t>c)</w:t>
      </w:r>
      <w:r>
        <w:t xml:space="preserve"> Exactly 200%</w:t>
      </w:r>
    </w:p>
    <w:p w14:paraId="35412AEA" w14:textId="77777777" w:rsidR="00053928" w:rsidRDefault="00053928" w:rsidP="00053928">
      <w:pPr>
        <w:pStyle w:val="ListParagraph"/>
      </w:pPr>
      <w:r w:rsidRPr="00C1062F">
        <w:rPr>
          <w:b/>
          <w:bCs/>
        </w:rPr>
        <w:t>d)</w:t>
      </w:r>
      <w:r>
        <w:t xml:space="preserve"> </w:t>
      </w:r>
      <w:r w:rsidRPr="00C7119F">
        <w:rPr>
          <w:bdr w:val="single" w:sz="4" w:space="0" w:color="auto"/>
          <w:shd w:val="clear" w:color="auto" w:fill="D5DCE4" w:themeFill="text2" w:themeFillTint="33"/>
        </w:rPr>
        <w:t>= 5250 * 115.5%</w:t>
      </w:r>
      <w:r>
        <w:t xml:space="preserve"> which gives exactly 6063.75 dollars</w:t>
      </w:r>
    </w:p>
    <w:p w14:paraId="54AD3EDC" w14:textId="15516374" w:rsidR="0035294F" w:rsidRDefault="0035294F" w:rsidP="00053928"/>
    <w:p w14:paraId="6E611156" w14:textId="77777777" w:rsidR="0035294F" w:rsidRDefault="0035294F" w:rsidP="00053928"/>
    <w:p w14:paraId="7F9380CA" w14:textId="77777777" w:rsidR="00B678AB" w:rsidRDefault="00B678AB" w:rsidP="00053928"/>
    <w:p w14:paraId="553AD037" w14:textId="77777777" w:rsidR="00127311" w:rsidRDefault="00127311" w:rsidP="00053928"/>
    <w:p w14:paraId="2E2CAC3B" w14:textId="2462A908" w:rsidR="00053928" w:rsidRPr="00B94274" w:rsidRDefault="002A7308" w:rsidP="00053928">
      <w:pPr>
        <w:pStyle w:val="ListParagraph"/>
        <w:numPr>
          <w:ilvl w:val="0"/>
          <w:numId w:val="44"/>
        </w:numPr>
        <w:sectPr w:rsidR="00053928" w:rsidRPr="00B94274" w:rsidSect="00066A9C">
          <w:headerReference w:type="default" r:id="rId10"/>
          <w:type w:val="continuous"/>
          <w:pgSz w:w="12240" w:h="15840"/>
          <w:pgMar w:top="1080" w:right="1080" w:bottom="810" w:left="360" w:header="720" w:footer="720" w:gutter="1080"/>
          <w:cols w:space="720"/>
          <w:docGrid w:linePitch="360"/>
        </w:sectPr>
      </w:pPr>
      <w:r>
        <w:t xml:space="preserve">For parts </w:t>
      </w:r>
      <w:r w:rsidRPr="00C1062F">
        <w:rPr>
          <w:b/>
          <w:bCs/>
        </w:rPr>
        <w:t>(a)</w:t>
      </w:r>
      <w:r>
        <w:t xml:space="preserve"> and </w:t>
      </w:r>
      <w:r w:rsidRPr="00C1062F">
        <w:rPr>
          <w:b/>
          <w:bCs/>
        </w:rPr>
        <w:t>(b)</w:t>
      </w:r>
      <w:r>
        <w:t>, see Table 2 at right:</w:t>
      </w:r>
      <w:r>
        <w:tab/>
      </w:r>
      <w:r>
        <w:tab/>
      </w:r>
      <w:r>
        <w:tab/>
      </w:r>
      <w:r>
        <w:tab/>
      </w:r>
      <w:r>
        <w:tab/>
      </w:r>
      <w:r w:rsidRPr="00C1062F">
        <w:rPr>
          <w:b/>
          <w:bCs/>
        </w:rPr>
        <w:t>Table 2</w:t>
      </w:r>
    </w:p>
    <w:p w14:paraId="56B6F558" w14:textId="049A219E" w:rsidR="00B572A2" w:rsidRDefault="002A7308" w:rsidP="002A7308">
      <w:r>
        <w:rPr>
          <w:noProof/>
        </w:rPr>
        <w:drawing>
          <wp:anchor distT="0" distB="0" distL="114300" distR="114300" simplePos="0" relativeHeight="251665408" behindDoc="1" locked="0" layoutInCell="1" allowOverlap="1" wp14:anchorId="53CF2880" wp14:editId="65AA1814">
            <wp:simplePos x="0" y="0"/>
            <wp:positionH relativeFrom="column">
              <wp:posOffset>4349750</wp:posOffset>
            </wp:positionH>
            <wp:positionV relativeFrom="paragraph">
              <wp:posOffset>43815</wp:posOffset>
            </wp:positionV>
            <wp:extent cx="927100" cy="5205730"/>
            <wp:effectExtent l="0" t="0" r="6350" b="0"/>
            <wp:wrapTight wrapText="bothSides">
              <wp:wrapPolygon edited="0">
                <wp:start x="0" y="0"/>
                <wp:lineTo x="0" y="21500"/>
                <wp:lineTo x="21304" y="21500"/>
                <wp:lineTo x="21304" y="0"/>
                <wp:lineTo x="0" y="0"/>
              </wp:wrapPolygon>
            </wp:wrapTight>
            <wp:docPr id="8" name="Picture 8" descr="A portion of a spreadsheet is shown covering cells A1 through A25, and with a title heading of Table 2. Cell A1 shows $500.00. Cell A2 shows $505.00, which is 101% of cell A1. Cell A3 shows $510.05, which is 101% of cell A2. This pattern continues until we reach cell A25, which shows $634.87, and which is 101% of cell A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7100" cy="5205730"/>
                    </a:xfrm>
                    <a:prstGeom prst="rect">
                      <a:avLst/>
                    </a:prstGeom>
                  </pic:spPr>
                </pic:pic>
              </a:graphicData>
            </a:graphic>
            <wp14:sizeRelH relativeFrom="margin">
              <wp14:pctWidth>0</wp14:pctWidth>
            </wp14:sizeRelH>
            <wp14:sizeRelV relativeFrom="margin">
              <wp14:pctHeight>0</wp14:pctHeight>
            </wp14:sizeRelV>
          </wp:anchor>
        </w:drawing>
      </w:r>
      <w:r>
        <w:t>After 1 year, the account holds $563.41</w:t>
      </w:r>
    </w:p>
    <w:p w14:paraId="28085303" w14:textId="05B33B6D" w:rsidR="002A7308" w:rsidRDefault="002A7308" w:rsidP="002A7308">
      <w:r>
        <w:t>After 2 years, the account holds $634.87</w:t>
      </w:r>
    </w:p>
    <w:p w14:paraId="47FB67E4" w14:textId="4572C981" w:rsidR="002A7308" w:rsidRDefault="002A7308" w:rsidP="002A7308">
      <w:r w:rsidRPr="00C1062F">
        <w:rPr>
          <w:b/>
          <w:bCs/>
        </w:rPr>
        <w:t>c)</w:t>
      </w:r>
      <w:r>
        <w:t xml:space="preserve"> </w:t>
      </w:r>
      <w:r w:rsidRPr="00C7119F">
        <w:rPr>
          <w:bdr w:val="single" w:sz="4" w:space="0" w:color="auto"/>
          <w:shd w:val="clear" w:color="auto" w:fill="D5DCE4" w:themeFill="text2" w:themeFillTint="33"/>
        </w:rPr>
        <w:t>= A13 / A1</w:t>
      </w:r>
      <w:r>
        <w:t xml:space="preserve"> which gives ≈112</w:t>
      </w:r>
      <w:r w:rsidR="00391AF9">
        <w:t>.6825% growth</w:t>
      </w:r>
    </w:p>
    <w:p w14:paraId="10AF4D04" w14:textId="0CABEDBB" w:rsidR="00391AF9" w:rsidRDefault="00391AF9" w:rsidP="002A7308">
      <w:r w:rsidRPr="00C1062F">
        <w:rPr>
          <w:b/>
          <w:bCs/>
        </w:rPr>
        <w:t>d)</w:t>
      </w:r>
      <w:r>
        <w:t xml:space="preserve"> </w:t>
      </w:r>
      <w:r w:rsidRPr="00C7119F">
        <w:rPr>
          <w:bdr w:val="single" w:sz="4" w:space="0" w:color="auto"/>
          <w:shd w:val="clear" w:color="auto" w:fill="D5DCE4" w:themeFill="text2" w:themeFillTint="33"/>
        </w:rPr>
        <w:t>= A25 / A13</w:t>
      </w:r>
      <w:r>
        <w:t xml:space="preserve"> which gives ≈112.6825% growth (same)</w:t>
      </w:r>
    </w:p>
    <w:p w14:paraId="3ACBE1EC" w14:textId="766170F3" w:rsidR="00391AF9" w:rsidRDefault="00391AF9" w:rsidP="002A7308">
      <w:r w:rsidRPr="00C1062F">
        <w:rPr>
          <w:b/>
          <w:bCs/>
        </w:rPr>
        <w:t>e)</w:t>
      </w:r>
      <w:r>
        <w:t xml:space="preserve"> Each starting value increase</w:t>
      </w:r>
      <w:r w:rsidR="00F06711">
        <w:t>s</w:t>
      </w:r>
      <w:r>
        <w:t xml:space="preserve"> mathematically by a factor</w:t>
      </w:r>
      <w:r w:rsidR="00F06711">
        <w:t xml:space="preserve"> of</w:t>
      </w:r>
    </w:p>
    <w:p w14:paraId="5236A2E7" w14:textId="322D04C4" w:rsidR="00F06711" w:rsidRDefault="00391AF9" w:rsidP="002A7308">
      <w:r>
        <w:t xml:space="preserve">      (</w:t>
      </w:r>
      <w:proofErr w:type="gramStart"/>
      <w:r>
        <w:t>1.01)^</w:t>
      </w:r>
      <w:proofErr w:type="gramEnd"/>
      <w:r>
        <w:t>12</w:t>
      </w:r>
      <w:r w:rsidR="00F06711">
        <w:t xml:space="preserve"> each year,</w:t>
      </w:r>
      <w:r>
        <w:t xml:space="preserve"> which is ≈112.6825%.  </w:t>
      </w:r>
      <w:r w:rsidR="00F06711">
        <w:t>So y</w:t>
      </w:r>
      <w:r>
        <w:t>es</w:t>
      </w:r>
      <w:r w:rsidR="00F06711">
        <w:t>,</w:t>
      </w:r>
      <w:r>
        <w:t xml:space="preserve"> this </w:t>
      </w:r>
    </w:p>
    <w:p w14:paraId="10072373" w14:textId="77D7DF6A" w:rsidR="00391AF9" w:rsidRDefault="00F06711" w:rsidP="00391AF9">
      <w:r>
        <w:t xml:space="preserve">      </w:t>
      </w:r>
      <w:r w:rsidR="00391AF9">
        <w:t xml:space="preserve">pattern </w:t>
      </w:r>
      <w:r w:rsidR="00E93864">
        <w:t>must</w:t>
      </w:r>
      <w:r>
        <w:t xml:space="preserve"> </w:t>
      </w:r>
      <w:r w:rsidR="00391AF9">
        <w:t>continue indefinitely into future years.</w:t>
      </w:r>
    </w:p>
    <w:p w14:paraId="23F5E3A7" w14:textId="38550EA5" w:rsidR="00391AF9" w:rsidRDefault="00391AF9" w:rsidP="00391AF9"/>
    <w:p w14:paraId="321F921B" w14:textId="6938E705" w:rsidR="00B34280" w:rsidRDefault="00B34280" w:rsidP="00391AF9"/>
    <w:p w14:paraId="0656CD76" w14:textId="4B14CC6F" w:rsidR="00B34280" w:rsidRDefault="00B34280" w:rsidP="00391AF9"/>
    <w:p w14:paraId="77F398BF" w14:textId="19283F81" w:rsidR="00B34280" w:rsidRDefault="00B34280" w:rsidP="00391AF9"/>
    <w:p w14:paraId="124B6525" w14:textId="6720DFD5" w:rsidR="00B34280" w:rsidRDefault="00B34280" w:rsidP="00391AF9"/>
    <w:p w14:paraId="062CCE8A" w14:textId="2062DCD2" w:rsidR="00B34280" w:rsidRDefault="00B34280" w:rsidP="00391AF9"/>
    <w:p w14:paraId="0BF39612" w14:textId="574764A7" w:rsidR="00B34280" w:rsidRDefault="00B34280" w:rsidP="00391AF9"/>
    <w:p w14:paraId="58CE55E3" w14:textId="68CBC3ED" w:rsidR="00B34280" w:rsidRDefault="00B34280" w:rsidP="00391AF9"/>
    <w:p w14:paraId="6939ABFD" w14:textId="4449E163" w:rsidR="00B34280" w:rsidRDefault="00B34280" w:rsidP="00391AF9"/>
    <w:p w14:paraId="509BFD2C" w14:textId="4D194B14" w:rsidR="00B34280" w:rsidRDefault="00B34280" w:rsidP="00391AF9"/>
    <w:p w14:paraId="0EA93B45" w14:textId="14AB88BC" w:rsidR="00B34280" w:rsidRDefault="00B34280" w:rsidP="00391AF9"/>
    <w:p w14:paraId="598F76F5" w14:textId="41532AA6" w:rsidR="00B34280" w:rsidRDefault="00B34280" w:rsidP="00391AF9"/>
    <w:p w14:paraId="1CCBEC18" w14:textId="0CDCF7E9" w:rsidR="00B34280" w:rsidRDefault="00B34280" w:rsidP="00391AF9"/>
    <w:p w14:paraId="75B55F5B" w14:textId="77777777" w:rsidR="00E93864" w:rsidRDefault="00E93864" w:rsidP="00B34280"/>
    <w:p w14:paraId="43F7A2C1" w14:textId="5AC7E726" w:rsidR="00A306A5" w:rsidRDefault="00A306A5" w:rsidP="00B34280"/>
    <w:p w14:paraId="41FB8BA0" w14:textId="6A284566" w:rsidR="00C92915" w:rsidRDefault="00C92915" w:rsidP="00B34280"/>
    <w:p w14:paraId="25FB56D0" w14:textId="363E2D99" w:rsidR="00C92915" w:rsidRDefault="00C92915" w:rsidP="00B34280"/>
    <w:p w14:paraId="02974323" w14:textId="37A181BC" w:rsidR="00C92915" w:rsidRDefault="00C92915" w:rsidP="00B34280"/>
    <w:p w14:paraId="49FACFCE" w14:textId="3602E8C1" w:rsidR="0035294F" w:rsidRDefault="0035294F" w:rsidP="00B34280"/>
    <w:p w14:paraId="28A80291" w14:textId="77777777" w:rsidR="0035294F" w:rsidRDefault="0035294F" w:rsidP="00B34280"/>
    <w:p w14:paraId="109BCEDB" w14:textId="2BCAABEB" w:rsidR="00391AF9" w:rsidRDefault="00B34280" w:rsidP="00BA4368">
      <w:pPr>
        <w:pStyle w:val="ListParagraph"/>
        <w:numPr>
          <w:ilvl w:val="0"/>
          <w:numId w:val="44"/>
        </w:numPr>
      </w:pPr>
      <w:r w:rsidRPr="00C1062F">
        <w:rPr>
          <w:b/>
          <w:bCs/>
        </w:rPr>
        <w:t>a)</w:t>
      </w:r>
      <w:r>
        <w:t xml:space="preserve"> </w:t>
      </w:r>
      <w:r w:rsidRPr="00C7119F">
        <w:rPr>
          <w:bdr w:val="single" w:sz="4" w:space="0" w:color="auto"/>
          <w:shd w:val="clear" w:color="auto" w:fill="D5DCE4" w:themeFill="text2" w:themeFillTint="33"/>
        </w:rPr>
        <w:t>= 1000 * 103% * 103%</w:t>
      </w:r>
      <w:r>
        <w:t xml:space="preserve"> which gives 1060.90 dollars</w:t>
      </w:r>
      <w:r w:rsidR="00F06711">
        <w:t>.</w:t>
      </w:r>
    </w:p>
    <w:p w14:paraId="1F7B90DD" w14:textId="1932274C" w:rsidR="00B34280" w:rsidRDefault="00B34280" w:rsidP="00B34280">
      <w:pPr>
        <w:pStyle w:val="ListParagraph"/>
      </w:pPr>
      <w:r w:rsidRPr="00C1062F">
        <w:rPr>
          <w:b/>
          <w:bCs/>
        </w:rPr>
        <w:t>b)</w:t>
      </w:r>
      <w:r>
        <w:t xml:space="preserve"> </w:t>
      </w:r>
      <w:r w:rsidRPr="00C7119F">
        <w:rPr>
          <w:bdr w:val="single" w:sz="4" w:space="0" w:color="auto"/>
          <w:shd w:val="clear" w:color="auto" w:fill="D5DCE4" w:themeFill="text2" w:themeFillTint="33"/>
        </w:rPr>
        <w:t>= 1000 * (103</w:t>
      </w:r>
      <w:proofErr w:type="gramStart"/>
      <w:r w:rsidRPr="00C7119F">
        <w:rPr>
          <w:bdr w:val="single" w:sz="4" w:space="0" w:color="auto"/>
          <w:shd w:val="clear" w:color="auto" w:fill="D5DCE4" w:themeFill="text2" w:themeFillTint="33"/>
        </w:rPr>
        <w:t>%)^</w:t>
      </w:r>
      <w:proofErr w:type="gramEnd"/>
      <w:r w:rsidRPr="00C7119F">
        <w:rPr>
          <w:bdr w:val="single" w:sz="4" w:space="0" w:color="auto"/>
          <w:shd w:val="clear" w:color="auto" w:fill="D5DCE4" w:themeFill="text2" w:themeFillTint="33"/>
        </w:rPr>
        <w:t>2</w:t>
      </w:r>
      <w:r>
        <w:t xml:space="preserve"> gives the same result of 1060.90 dollars</w:t>
      </w:r>
      <w:r w:rsidR="00F06711">
        <w:t>.</w:t>
      </w:r>
    </w:p>
    <w:p w14:paraId="32E22F56" w14:textId="5DEF83B9" w:rsidR="00B34280" w:rsidRDefault="00B34280" w:rsidP="00B34280">
      <w:pPr>
        <w:pStyle w:val="ListParagraph"/>
      </w:pPr>
      <w:r>
        <w:t xml:space="preserve">      because raising 103% to the second power means the same as  </w:t>
      </w:r>
    </w:p>
    <w:p w14:paraId="4BEACF08" w14:textId="47A9D7A2" w:rsidR="00B34280" w:rsidRDefault="00B34280" w:rsidP="00B34280">
      <w:pPr>
        <w:pStyle w:val="ListParagraph"/>
      </w:pPr>
      <w:r>
        <w:t xml:space="preserve">      multiplying 103% by itself two times.</w:t>
      </w:r>
    </w:p>
    <w:p w14:paraId="383A778D" w14:textId="6AE531AA" w:rsidR="00B34280" w:rsidRDefault="00B34280" w:rsidP="00B34280">
      <w:pPr>
        <w:pStyle w:val="ListParagraph"/>
      </w:pPr>
      <w:r w:rsidRPr="00C1062F">
        <w:rPr>
          <w:b/>
          <w:bCs/>
        </w:rPr>
        <w:t>c)</w:t>
      </w:r>
      <w:r>
        <w:t xml:space="preserve"> </w:t>
      </w:r>
      <w:r w:rsidRPr="00C7119F">
        <w:rPr>
          <w:bdr w:val="single" w:sz="4" w:space="0" w:color="auto"/>
          <w:shd w:val="clear" w:color="auto" w:fill="D5DCE4" w:themeFill="text2" w:themeFillTint="33"/>
        </w:rPr>
        <w:t>= 1000 * (103</w:t>
      </w:r>
      <w:proofErr w:type="gramStart"/>
      <w:r w:rsidRPr="00C7119F">
        <w:rPr>
          <w:bdr w:val="single" w:sz="4" w:space="0" w:color="auto"/>
          <w:shd w:val="clear" w:color="auto" w:fill="D5DCE4" w:themeFill="text2" w:themeFillTint="33"/>
        </w:rPr>
        <w:t>%)^</w:t>
      </w:r>
      <w:proofErr w:type="gramEnd"/>
      <w:r w:rsidRPr="00C7119F">
        <w:rPr>
          <w:bdr w:val="single" w:sz="4" w:space="0" w:color="auto"/>
          <w:shd w:val="clear" w:color="auto" w:fill="D5DCE4" w:themeFill="text2" w:themeFillTint="33"/>
        </w:rPr>
        <w:t>15</w:t>
      </w:r>
      <w:r>
        <w:t xml:space="preserve"> which gives 1557.97</w:t>
      </w:r>
      <w:r w:rsidR="00F06711">
        <w:t xml:space="preserve"> dollars</w:t>
      </w:r>
      <w:r w:rsidR="00207C17">
        <w:t xml:space="preserve"> (to the nearest cent).</w:t>
      </w:r>
    </w:p>
    <w:p w14:paraId="0A338655" w14:textId="31C29E3B" w:rsidR="00B34280" w:rsidRDefault="00B34280" w:rsidP="00B34280">
      <w:pPr>
        <w:pStyle w:val="ListParagraph"/>
      </w:pPr>
    </w:p>
    <w:p w14:paraId="123D0285" w14:textId="49966DED" w:rsidR="00127311" w:rsidRDefault="00127311" w:rsidP="00B34280">
      <w:pPr>
        <w:pStyle w:val="ListParagraph"/>
      </w:pPr>
    </w:p>
    <w:p w14:paraId="2B03ED1F" w14:textId="58C0CCB4" w:rsidR="00127311" w:rsidRDefault="00127311" w:rsidP="00B34280">
      <w:pPr>
        <w:pStyle w:val="ListParagraph"/>
      </w:pPr>
    </w:p>
    <w:p w14:paraId="7779F106" w14:textId="77777777" w:rsidR="00B678AB" w:rsidRDefault="00B678AB" w:rsidP="00B34280">
      <w:pPr>
        <w:pStyle w:val="ListParagraph"/>
      </w:pPr>
    </w:p>
    <w:p w14:paraId="08486FA3" w14:textId="77777777" w:rsidR="00127311" w:rsidRDefault="00127311" w:rsidP="00B34280">
      <w:pPr>
        <w:pStyle w:val="ListParagraph"/>
      </w:pPr>
    </w:p>
    <w:p w14:paraId="59D719D6" w14:textId="2AF8993E" w:rsidR="00BA4368" w:rsidRDefault="00C1062F" w:rsidP="00BA4368">
      <w:pPr>
        <w:ind w:firstLine="720"/>
      </w:pPr>
      <w:r>
        <w:t>For p</w:t>
      </w:r>
      <w:r w:rsidR="00BA4368">
        <w:t xml:space="preserve">arts </w:t>
      </w:r>
      <w:r w:rsidR="00BA4368" w:rsidRPr="00C1062F">
        <w:rPr>
          <w:b/>
          <w:bCs/>
        </w:rPr>
        <w:t>(d)</w:t>
      </w:r>
      <w:r w:rsidR="00BA4368">
        <w:t xml:space="preserve"> and </w:t>
      </w:r>
      <w:r w:rsidR="00BA4368" w:rsidRPr="00C1062F">
        <w:rPr>
          <w:b/>
          <w:bCs/>
        </w:rPr>
        <w:t>(e)</w:t>
      </w:r>
      <w:r w:rsidR="00BA4368">
        <w:t xml:space="preserve">, see Table 3 at right:  </w:t>
      </w:r>
      <w:r w:rsidR="00BA4368">
        <w:tab/>
      </w:r>
      <w:r>
        <w:t xml:space="preserve">                </w:t>
      </w:r>
      <w:r w:rsidR="00BA4368" w:rsidRPr="00C1062F">
        <w:rPr>
          <w:b/>
          <w:bCs/>
        </w:rPr>
        <w:t>Table 3</w:t>
      </w:r>
    </w:p>
    <w:p w14:paraId="49D30A56" w14:textId="10D626F1" w:rsidR="00C1062F" w:rsidRDefault="00C1062F" w:rsidP="00BA4368">
      <w:r>
        <w:rPr>
          <w:noProof/>
        </w:rPr>
        <w:drawing>
          <wp:anchor distT="0" distB="0" distL="114300" distR="114300" simplePos="0" relativeHeight="251667456" behindDoc="1" locked="0" layoutInCell="1" allowOverlap="1" wp14:anchorId="28567452" wp14:editId="194C5295">
            <wp:simplePos x="0" y="0"/>
            <wp:positionH relativeFrom="margin">
              <wp:align>right</wp:align>
            </wp:positionH>
            <wp:positionV relativeFrom="paragraph">
              <wp:posOffset>5715</wp:posOffset>
            </wp:positionV>
            <wp:extent cx="2536825" cy="4705350"/>
            <wp:effectExtent l="0" t="0" r="0" b="0"/>
            <wp:wrapTight wrapText="bothSides">
              <wp:wrapPolygon edited="0">
                <wp:start x="0" y="0"/>
                <wp:lineTo x="0" y="21513"/>
                <wp:lineTo x="21411" y="21513"/>
                <wp:lineTo x="21411" y="0"/>
                <wp:lineTo x="0" y="0"/>
              </wp:wrapPolygon>
            </wp:wrapTight>
            <wp:docPr id="11" name="Picture 11" descr="A portion of a spreadsheet is shown, which includes cells A1 through E32, and with a title heading of Table 3. Cell A1 shows a column title of Year, and cells A2 through A32 contain values of 0 through 30, respectively. Cells D1 through D32 are a copy of cells A1 through A32. Cell B1 shows a column title of Balance. Cell B2 shows $1,000.00, which corresponds to Year 0 displaying in adjacent cell A1. Cell B3 shows $1,030.00, which is 103% of the $1,000 shown in cell B2. Cell B4 shows $1,060.90, which is 103% of the $1,030.00 shown in cell B3. This pattern continues until we get to cell B32, which shows $2,427.26, and which is 103% of the $2,356.57 amount shown in cell B31. Cell E1 shows a column title of Balance. Cell B2 shows $5,000.00, which corresponds to Year 0 displaying in adjacent cell D1. Cell E3 shows $5,150.00, which is 103% of the $5,000 shown in cell E2. Cell E4 shows $5,304.50, which is 103% of the $5,150.00 shown in cell E3. This pattern continues until we get to cell E32, which shows $12,136.31, and which is 103% of the $11,782.83 amount shown in cell E3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36825" cy="4705350"/>
                    </a:xfrm>
                    <a:prstGeom prst="rect">
                      <a:avLst/>
                    </a:prstGeom>
                  </pic:spPr>
                </pic:pic>
              </a:graphicData>
            </a:graphic>
            <wp14:sizeRelH relativeFrom="margin">
              <wp14:pctWidth>0</wp14:pctWidth>
            </wp14:sizeRelH>
            <wp14:sizeRelV relativeFrom="margin">
              <wp14:pctHeight>0</wp14:pctHeight>
            </wp14:sizeRelV>
          </wp:anchor>
        </w:drawing>
      </w:r>
    </w:p>
    <w:p w14:paraId="7E9850CD" w14:textId="74C3C0C5" w:rsidR="00C1062F" w:rsidRDefault="00C1062F" w:rsidP="00BA4368">
      <w:r>
        <w:tab/>
        <w:t>Note the entry in cell B3 here is</w:t>
      </w:r>
    </w:p>
    <w:p w14:paraId="14C733DD" w14:textId="2F43F5F9" w:rsidR="00C1062F" w:rsidRDefault="00C1062F" w:rsidP="00BA4368">
      <w:r>
        <w:tab/>
      </w:r>
      <w:r w:rsidRPr="00C7119F">
        <w:rPr>
          <w:bdr w:val="single" w:sz="4" w:space="0" w:color="auto"/>
          <w:shd w:val="clear" w:color="auto" w:fill="D5DCE4" w:themeFill="text2" w:themeFillTint="33"/>
        </w:rPr>
        <w:t>= B2 * 103%</w:t>
      </w:r>
    </w:p>
    <w:p w14:paraId="5D401544" w14:textId="0072DB3F" w:rsidR="00C1062F" w:rsidRDefault="00C1062F" w:rsidP="00BA4368">
      <w:r>
        <w:tab/>
        <w:t>and the remaining cells are computed</w:t>
      </w:r>
    </w:p>
    <w:p w14:paraId="7A708F19" w14:textId="20C22F3F" w:rsidR="00C1062F" w:rsidRDefault="00C1062F" w:rsidP="00BA4368">
      <w:r>
        <w:tab/>
        <w:t>using the fill down feature.</w:t>
      </w:r>
    </w:p>
    <w:p w14:paraId="1111C356" w14:textId="22FDE062" w:rsidR="00BA4368" w:rsidRDefault="00BA4368" w:rsidP="00BA4368"/>
    <w:p w14:paraId="2BD15F40" w14:textId="5295A9CB" w:rsidR="00BA4368" w:rsidRDefault="00BA4368" w:rsidP="00BA4368">
      <w:r>
        <w:tab/>
        <w:t xml:space="preserve">You will have to wait a minimum </w:t>
      </w:r>
    </w:p>
    <w:p w14:paraId="09601BBD" w14:textId="2B270B61" w:rsidR="00BA4368" w:rsidRDefault="00BA4368" w:rsidP="00BA4368">
      <w:r>
        <w:t xml:space="preserve">   </w:t>
      </w:r>
      <w:r>
        <w:tab/>
        <w:t>of 24 full years</w:t>
      </w:r>
      <w:r w:rsidR="00F06711">
        <w:t xml:space="preserve">, </w:t>
      </w:r>
      <w:r>
        <w:t>in each case</w:t>
      </w:r>
      <w:r w:rsidR="00F06711">
        <w:t>,</w:t>
      </w:r>
      <w:r>
        <w:t xml:space="preserve"> in order</w:t>
      </w:r>
    </w:p>
    <w:p w14:paraId="09EBBF73" w14:textId="322A0387" w:rsidR="00BA4368" w:rsidRDefault="00BA4368" w:rsidP="00BA4368">
      <w:r>
        <w:tab/>
        <w:t>for the balance to finally exceed twice</w:t>
      </w:r>
    </w:p>
    <w:p w14:paraId="6D9946D7" w14:textId="64B672C7" w:rsidR="00BA4368" w:rsidRDefault="00BA4368" w:rsidP="00BA4368">
      <w:r>
        <w:tab/>
      </w:r>
      <w:r w:rsidR="00F06711">
        <w:t>the</w:t>
      </w:r>
      <w:r>
        <w:t xml:space="preserve"> opening deposit </w:t>
      </w:r>
      <w:proofErr w:type="gramStart"/>
      <w:r>
        <w:t>amount</w:t>
      </w:r>
      <w:proofErr w:type="gramEnd"/>
      <w:r>
        <w:t>.</w:t>
      </w:r>
    </w:p>
    <w:p w14:paraId="7C691E8C" w14:textId="465E26D7" w:rsidR="00BA4368" w:rsidRDefault="00BA4368" w:rsidP="00BA4368"/>
    <w:p w14:paraId="2504EB30" w14:textId="31332CD3" w:rsidR="00F06711" w:rsidRDefault="00F06711" w:rsidP="00BA4368">
      <w:r>
        <w:tab/>
        <w:t>Since (103</w:t>
      </w:r>
      <w:proofErr w:type="gramStart"/>
      <w:r>
        <w:t>%)^</w:t>
      </w:r>
      <w:proofErr w:type="gramEnd"/>
      <w:r>
        <w:t>23 &lt; 2 &lt; (103%)^24,</w:t>
      </w:r>
    </w:p>
    <w:p w14:paraId="2A1EF99A" w14:textId="10307373" w:rsidR="00BA4368" w:rsidRDefault="00BA4368" w:rsidP="00BA4368">
      <w:r>
        <w:tab/>
      </w:r>
      <w:r w:rsidR="00F06711">
        <w:t>t</w:t>
      </w:r>
      <w:r>
        <w:t>he minimum number of full years</w:t>
      </w:r>
    </w:p>
    <w:p w14:paraId="71808DD4" w14:textId="348A1A33" w:rsidR="00BA4368" w:rsidRDefault="00BA4368" w:rsidP="00BA4368">
      <w:r>
        <w:tab/>
        <w:t>until the opening deposit double</w:t>
      </w:r>
      <w:r w:rsidR="009616EC">
        <w:t>s</w:t>
      </w:r>
    </w:p>
    <w:p w14:paraId="5165F3AA" w14:textId="616E68F5" w:rsidR="00BA4368" w:rsidRDefault="00BA4368" w:rsidP="00BA4368">
      <w:r>
        <w:tab/>
      </w:r>
      <w:r w:rsidR="00F06711">
        <w:t>must be</w:t>
      </w:r>
      <w:r>
        <w:t xml:space="preserve"> the same here,</w:t>
      </w:r>
      <w:r w:rsidR="00F06711">
        <w:t xml:space="preserve"> for any positive</w:t>
      </w:r>
    </w:p>
    <w:p w14:paraId="2808195C" w14:textId="0A627F2D" w:rsidR="00BA4368" w:rsidRDefault="00BA4368" w:rsidP="00BA4368">
      <w:r>
        <w:tab/>
        <w:t>opening balance that</w:t>
      </w:r>
      <w:r w:rsidR="00F06711">
        <w:t xml:space="preserve"> we may choose</w:t>
      </w:r>
    </w:p>
    <w:p w14:paraId="7E0A60CF" w14:textId="6B98DB82" w:rsidR="00BA4368" w:rsidRDefault="00BA4368" w:rsidP="00BA4368">
      <w:r>
        <w:tab/>
      </w:r>
      <w:r w:rsidR="00F06711">
        <w:t xml:space="preserve">for </w:t>
      </w:r>
      <w:r>
        <w:t>this account.</w:t>
      </w:r>
    </w:p>
    <w:p w14:paraId="42D1C719" w14:textId="77777777" w:rsidR="00BA4368" w:rsidRPr="00B34280" w:rsidRDefault="00BA4368" w:rsidP="00BA4368"/>
    <w:sectPr w:rsidR="00BA4368" w:rsidRPr="00B34280" w:rsidSect="00B94274">
      <w:headerReference w:type="default" r:id="rId13"/>
      <w:headerReference w:type="first" r:id="rId14"/>
      <w:footerReference w:type="first" r:id="rId15"/>
      <w:type w:val="continuous"/>
      <w:pgSz w:w="12240" w:h="15840"/>
      <w:pgMar w:top="1440" w:right="1080" w:bottom="1080" w:left="1080" w:header="720" w:footer="720" w:gutter="10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ED1CE" w14:textId="77777777" w:rsidR="00D02B0A" w:rsidRDefault="00D02B0A" w:rsidP="008C3A10">
      <w:pPr>
        <w:spacing w:before="0" w:after="0"/>
      </w:pPr>
      <w:r>
        <w:separator/>
      </w:r>
    </w:p>
  </w:endnote>
  <w:endnote w:type="continuationSeparator" w:id="0">
    <w:p w14:paraId="5EC7D0A0" w14:textId="77777777" w:rsidR="00D02B0A" w:rsidRDefault="00D02B0A" w:rsidP="008C3A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50E8" w14:textId="77777777" w:rsidR="00F33DC1" w:rsidRPr="00D60630" w:rsidRDefault="00F33DC1" w:rsidP="00D60630">
    <w:pPr>
      <w:pStyle w:val="Footer"/>
      <w:rPr>
        <w:rFonts w:asciiTheme="majorHAnsi" w:hAnsiTheme="majorHAnsi" w:cstheme="majorHAnsi"/>
      </w:rPr>
    </w:pPr>
    <w:r w:rsidRPr="00D60630">
      <w:rPr>
        <w:rFonts w:asciiTheme="majorHAnsi" w:hAnsiTheme="majorHAnsi" w:cstheme="majorHAnsi"/>
      </w:rPr>
      <w:fldChar w:fldCharType="begin"/>
    </w:r>
    <w:r w:rsidRPr="00D60630">
      <w:rPr>
        <w:rFonts w:asciiTheme="majorHAnsi" w:hAnsiTheme="majorHAnsi" w:cstheme="majorHAnsi"/>
      </w:rPr>
      <w:instrText xml:space="preserve"> PAGE   \* MERGEFORMAT </w:instrText>
    </w:r>
    <w:r w:rsidRPr="00D60630">
      <w:rPr>
        <w:rFonts w:asciiTheme="majorHAnsi" w:hAnsiTheme="majorHAnsi" w:cstheme="majorHAnsi"/>
      </w:rPr>
      <w:fldChar w:fldCharType="separate"/>
    </w:r>
    <w:r w:rsidRPr="00D60630">
      <w:rPr>
        <w:rFonts w:asciiTheme="majorHAnsi" w:hAnsiTheme="majorHAnsi" w:cstheme="majorHAnsi"/>
        <w:noProof/>
      </w:rPr>
      <w:t>1</w:t>
    </w:r>
    <w:r w:rsidRPr="00D60630">
      <w:rPr>
        <w:rFonts w:asciiTheme="majorHAnsi" w:hAnsiTheme="majorHAnsi" w:cstheme="majorHAns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E8F18" w14:textId="77777777" w:rsidR="00F33DC1" w:rsidRPr="00D72126" w:rsidRDefault="00F33DC1" w:rsidP="00D72126">
    <w:pPr>
      <w:pStyle w:val="Footer"/>
    </w:pPr>
    <w:r w:rsidRPr="00D72126">
      <w:rPr>
        <w:rFonts w:ascii="Calibri Light" w:hAnsi="Calibri Light" w:cs="Calibri Light"/>
        <w:color w:val="222222"/>
        <w:shd w:val="clear" w:color="auto" w:fill="FFFFFF"/>
      </w:rPr>
      <w:t>Section 2.</w:t>
    </w:r>
    <w:r>
      <w:rPr>
        <w:rFonts w:ascii="Calibri Light" w:hAnsi="Calibri Light" w:cs="Calibri Light"/>
        <w:color w:val="222222"/>
        <w:shd w:val="clear" w:color="auto" w:fill="FFFFFF"/>
      </w:rPr>
      <w:t>5</w:t>
    </w:r>
    <w:r w:rsidRPr="00D72126">
      <w:rPr>
        <w:rFonts w:ascii="Calibri Light" w:hAnsi="Calibri Light" w:cs="Calibri Light"/>
        <w:color w:val="222222"/>
        <w:shd w:val="clear" w:color="auto" w:fill="FFFFFF"/>
      </w:rPr>
      <w:t xml:space="preserve"> is licensed by Portland Community College under </w:t>
    </w:r>
    <w:hyperlink r:id="rId1" w:tgtFrame="_blank" w:history="1">
      <w:r w:rsidRPr="00D72126">
        <w:rPr>
          <w:rFonts w:ascii="Calibri Light" w:hAnsi="Calibri Light" w:cs="Calibri Light"/>
          <w:color w:val="0000FF"/>
          <w:u w:val="single"/>
          <w:shd w:val="clear" w:color="auto" w:fill="FFFFFF"/>
        </w:rPr>
        <w:t>CC-BY-SA 3.0</w:t>
      </w:r>
    </w:hyperlink>
    <w:r w:rsidRPr="00D72126">
      <w:rPr>
        <w:rFonts w:ascii="Calibri Light" w:hAnsi="Calibri Light" w:cs="Calibri Light"/>
        <w:color w:val="222222"/>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BAD68" w14:textId="77777777" w:rsidR="00D02B0A" w:rsidRDefault="00D02B0A" w:rsidP="008C3A10">
      <w:pPr>
        <w:spacing w:before="0" w:after="0"/>
      </w:pPr>
      <w:r>
        <w:separator/>
      </w:r>
    </w:p>
  </w:footnote>
  <w:footnote w:type="continuationSeparator" w:id="0">
    <w:p w14:paraId="515B2CD8" w14:textId="77777777" w:rsidR="00D02B0A" w:rsidRDefault="00D02B0A" w:rsidP="008C3A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E93C5" w14:textId="77777777" w:rsidR="00066A9C" w:rsidRDefault="00066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0F488" w14:textId="4FE250D9" w:rsidR="00F33DC1" w:rsidRPr="000079D2" w:rsidRDefault="00F33DC1" w:rsidP="00BA4368">
    <w:pPr>
      <w:pStyle w:val="Header"/>
      <w:tabs>
        <w:tab w:val="clear" w:pos="4680"/>
        <w:tab w:val="clear" w:pos="9360"/>
        <w:tab w:val="left" w:pos="7597"/>
      </w:tabs>
      <w:rPr>
        <w:rFonts w:asciiTheme="majorHAnsi" w:hAnsiTheme="majorHAnsi" w:cstheme="maj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F1D36" w14:textId="77777777" w:rsidR="00F33DC1" w:rsidRPr="007D10BA" w:rsidRDefault="00F33DC1" w:rsidP="007D10BA">
    <w:pPr>
      <w:pStyle w:val="Header"/>
      <w:jc w:val="right"/>
      <w:rPr>
        <w:rFonts w:asciiTheme="majorHAnsi" w:hAnsiTheme="majorHAnsi" w:cstheme="majorHAnsi"/>
      </w:rPr>
    </w:pPr>
    <w:r w:rsidRPr="007D10BA">
      <w:rPr>
        <w:rFonts w:asciiTheme="majorHAnsi" w:hAnsiTheme="majorHAnsi" w:cstheme="majorHAnsi"/>
      </w:rPr>
      <w:t>2.5 Income Taxes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E1A"/>
    <w:multiLevelType w:val="hybridMultilevel"/>
    <w:tmpl w:val="5BAA0212"/>
    <w:lvl w:ilvl="0" w:tplc="C60C329E">
      <w:start w:val="1"/>
      <w:numFmt w:val="lowerLetter"/>
      <w:lvlText w:val="%1)"/>
      <w:lvlJc w:val="left"/>
      <w:pPr>
        <w:ind w:left="792" w:hanging="72"/>
      </w:pPr>
      <w:rPr>
        <w:rFonts w:hint="default"/>
      </w:rPr>
    </w:lvl>
    <w:lvl w:ilvl="1" w:tplc="520C26BE">
      <w:start w:val="2"/>
      <w:numFmt w:val="lowerLetter"/>
      <w:lvlText w:val="%2)"/>
      <w:lvlJc w:val="left"/>
      <w:pPr>
        <w:ind w:left="3240" w:hanging="360"/>
      </w:pPr>
      <w:rPr>
        <w:rFonts w:hint="default"/>
      </w:rPr>
    </w:lvl>
    <w:lvl w:ilvl="2" w:tplc="04090017">
      <w:start w:val="1"/>
      <w:numFmt w:val="lowerLetter"/>
      <w:lvlText w:val="%3)"/>
      <w:lvlJc w:val="lef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F56D8B"/>
    <w:multiLevelType w:val="hybridMultilevel"/>
    <w:tmpl w:val="64FC81F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207647"/>
    <w:multiLevelType w:val="hybridMultilevel"/>
    <w:tmpl w:val="E2B03D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517FE8"/>
    <w:multiLevelType w:val="multilevel"/>
    <w:tmpl w:val="9B7C5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127E0"/>
    <w:multiLevelType w:val="hybridMultilevel"/>
    <w:tmpl w:val="91C4A9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E9F7424"/>
    <w:multiLevelType w:val="hybridMultilevel"/>
    <w:tmpl w:val="35A0A4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336DFC"/>
    <w:multiLevelType w:val="hybridMultilevel"/>
    <w:tmpl w:val="79AC2D32"/>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7A15E0"/>
    <w:multiLevelType w:val="hybridMultilevel"/>
    <w:tmpl w:val="B3068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8D37BA"/>
    <w:multiLevelType w:val="hybridMultilevel"/>
    <w:tmpl w:val="52A8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74313"/>
    <w:multiLevelType w:val="hybridMultilevel"/>
    <w:tmpl w:val="4CD265D4"/>
    <w:lvl w:ilvl="0" w:tplc="9D844912">
      <w:start w:val="1"/>
      <w:numFmt w:val="decimal"/>
      <w:lvlText w:val="%1."/>
      <w:lvlJc w:val="left"/>
      <w:pPr>
        <w:tabs>
          <w:tab w:val="num" w:pos="630"/>
        </w:tabs>
        <w:ind w:left="63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B04D92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82979"/>
    <w:multiLevelType w:val="hybridMultilevel"/>
    <w:tmpl w:val="A962A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A30FE"/>
    <w:multiLevelType w:val="multilevel"/>
    <w:tmpl w:val="5A18A7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8FA2B5D"/>
    <w:multiLevelType w:val="hybridMultilevel"/>
    <w:tmpl w:val="B4769032"/>
    <w:lvl w:ilvl="0" w:tplc="18CEFA3C">
      <w:start w:val="2"/>
      <w:numFmt w:val="lowerLetter"/>
      <w:lvlText w:val="%1)"/>
      <w:lvlJc w:val="left"/>
      <w:pPr>
        <w:ind w:left="1440" w:hanging="72"/>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2B3C63D9"/>
    <w:multiLevelType w:val="hybridMultilevel"/>
    <w:tmpl w:val="C98815F2"/>
    <w:lvl w:ilvl="0" w:tplc="3ACE6C18">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F725A"/>
    <w:multiLevelType w:val="hybridMultilevel"/>
    <w:tmpl w:val="5794618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D128F6"/>
    <w:multiLevelType w:val="hybridMultilevel"/>
    <w:tmpl w:val="B468AA0C"/>
    <w:lvl w:ilvl="0" w:tplc="FA6A5E7A">
      <w:start w:val="1"/>
      <w:numFmt w:val="decimal"/>
      <w:lvlText w:val="%1."/>
      <w:lvlJc w:val="left"/>
      <w:pPr>
        <w:ind w:left="720" w:hanging="360"/>
      </w:pPr>
      <w:rPr>
        <w:rFonts w:hint="default"/>
        <w:b/>
        <w:bCs/>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E3310A"/>
    <w:multiLevelType w:val="hybridMultilevel"/>
    <w:tmpl w:val="A864B81A"/>
    <w:lvl w:ilvl="0" w:tplc="6A883C1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6616A4"/>
    <w:multiLevelType w:val="hybridMultilevel"/>
    <w:tmpl w:val="103AEF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81691E"/>
    <w:multiLevelType w:val="multilevel"/>
    <w:tmpl w:val="C6B8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646F8"/>
    <w:multiLevelType w:val="hybridMultilevel"/>
    <w:tmpl w:val="D0EC85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E0C27"/>
    <w:multiLevelType w:val="hybridMultilevel"/>
    <w:tmpl w:val="BBA09B3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84556E"/>
    <w:multiLevelType w:val="multilevel"/>
    <w:tmpl w:val="4642C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A6E7398"/>
    <w:multiLevelType w:val="hybridMultilevel"/>
    <w:tmpl w:val="4CD265D4"/>
    <w:lvl w:ilvl="0" w:tplc="9D844912">
      <w:start w:val="1"/>
      <w:numFmt w:val="decimal"/>
      <w:lvlText w:val="%1."/>
      <w:lvlJc w:val="left"/>
      <w:pPr>
        <w:tabs>
          <w:tab w:val="num" w:pos="630"/>
        </w:tabs>
        <w:ind w:left="63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B04D92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B4C429B"/>
    <w:multiLevelType w:val="hybridMultilevel"/>
    <w:tmpl w:val="D7DE141C"/>
    <w:lvl w:ilvl="0" w:tplc="FD9E2F14">
      <w:start w:val="1"/>
      <w:numFmt w:val="decimal"/>
      <w:lvlText w:val="%1."/>
      <w:lvlJc w:val="left"/>
      <w:pPr>
        <w:ind w:left="720" w:hanging="360"/>
      </w:pPr>
      <w:rPr>
        <w:rFonts w:hint="default"/>
        <w:b/>
        <w:bCs/>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7A6B3E"/>
    <w:multiLevelType w:val="hybridMultilevel"/>
    <w:tmpl w:val="B2F27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7F4CC9"/>
    <w:multiLevelType w:val="hybridMultilevel"/>
    <w:tmpl w:val="9B5EE1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82430C"/>
    <w:multiLevelType w:val="hybridMultilevel"/>
    <w:tmpl w:val="D5C47D3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5C9464E4"/>
    <w:multiLevelType w:val="multilevel"/>
    <w:tmpl w:val="8FC87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162BD8"/>
    <w:multiLevelType w:val="hybridMultilevel"/>
    <w:tmpl w:val="1A1C2660"/>
    <w:lvl w:ilvl="0" w:tplc="A68A6CBC">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3F3B0B"/>
    <w:multiLevelType w:val="hybridMultilevel"/>
    <w:tmpl w:val="8D824C9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614BCE"/>
    <w:multiLevelType w:val="hybridMultilevel"/>
    <w:tmpl w:val="B784E654"/>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8C0680F"/>
    <w:multiLevelType w:val="hybridMultilevel"/>
    <w:tmpl w:val="E6783C8A"/>
    <w:lvl w:ilvl="0" w:tplc="4C2ED990">
      <w:start w:val="1"/>
      <w:numFmt w:val="decimal"/>
      <w:lvlText w:val="%1."/>
      <w:lvlJc w:val="left"/>
      <w:pPr>
        <w:ind w:left="72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521D79"/>
    <w:multiLevelType w:val="hybridMultilevel"/>
    <w:tmpl w:val="AF28FEFC"/>
    <w:lvl w:ilvl="0" w:tplc="D7EC22B8">
      <w:start w:val="1"/>
      <w:numFmt w:val="lowerLetter"/>
      <w:lvlText w:val="%1)"/>
      <w:lvlJc w:val="left"/>
      <w:pPr>
        <w:ind w:left="1080" w:hanging="360"/>
      </w:pPr>
      <w:rPr>
        <w:rFonts w:ascii="Cambria Math" w:eastAsiaTheme="minorEastAsia" w:hAnsi="Cambria Math" w:cstheme="minorBidi"/>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CC2D3D"/>
    <w:multiLevelType w:val="multilevel"/>
    <w:tmpl w:val="8B3A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9B6EEF"/>
    <w:multiLevelType w:val="hybridMultilevel"/>
    <w:tmpl w:val="15ACEABA"/>
    <w:lvl w:ilvl="0" w:tplc="5606B03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C80051"/>
    <w:multiLevelType w:val="hybridMultilevel"/>
    <w:tmpl w:val="60BA34CE"/>
    <w:lvl w:ilvl="0" w:tplc="118EB768">
      <w:start w:val="13"/>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8A5AB2"/>
    <w:multiLevelType w:val="hybridMultilevel"/>
    <w:tmpl w:val="FE3C01DC"/>
    <w:lvl w:ilvl="0" w:tplc="1E200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10105B"/>
    <w:multiLevelType w:val="hybridMultilevel"/>
    <w:tmpl w:val="E3861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7C0EE8"/>
    <w:multiLevelType w:val="multilevel"/>
    <w:tmpl w:val="0C2C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95EFE"/>
    <w:multiLevelType w:val="hybridMultilevel"/>
    <w:tmpl w:val="F37C974E"/>
    <w:lvl w:ilvl="0" w:tplc="66BA7EC0">
      <w:start w:val="1"/>
      <w:numFmt w:val="decimal"/>
      <w:lvlText w:val="%1."/>
      <w:lvlJc w:val="left"/>
      <w:pPr>
        <w:ind w:left="720" w:hanging="360"/>
      </w:pPr>
      <w:rPr>
        <w:rFonts w:ascii="Cambria Math" w:eastAsiaTheme="minorEastAsia" w:hAnsi="Cambria Math" w:cstheme="minorBidi" w:hint="default"/>
        <w:color w:val="auto"/>
      </w:rPr>
    </w:lvl>
    <w:lvl w:ilvl="1" w:tplc="2E1675D6">
      <w:start w:val="1"/>
      <w:numFmt w:val="lowerLetter"/>
      <w:lvlText w:val="%2."/>
      <w:lvlJc w:val="left"/>
      <w:pPr>
        <w:ind w:left="1440" w:hanging="360"/>
      </w:pPr>
      <w:rPr>
        <w:rFonts w:ascii="Cambria Math" w:hAnsi="Cambria Math"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950E77"/>
    <w:multiLevelType w:val="multilevel"/>
    <w:tmpl w:val="39CA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4D115B"/>
    <w:multiLevelType w:val="hybridMultilevel"/>
    <w:tmpl w:val="E59AC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33"/>
    <w:lvlOverride w:ilvl="0">
      <w:lvl w:ilvl="0">
        <w:numFmt w:val="lowerLetter"/>
        <w:lvlText w:val="%1."/>
        <w:lvlJc w:val="left"/>
      </w:lvl>
    </w:lvlOverride>
  </w:num>
  <w:num w:numId="4">
    <w:abstractNumId w:val="38"/>
    <w:lvlOverride w:ilvl="0">
      <w:lvl w:ilvl="0">
        <w:numFmt w:val="lowerLetter"/>
        <w:lvlText w:val="%1."/>
        <w:lvlJc w:val="left"/>
      </w:lvl>
    </w:lvlOverride>
  </w:num>
  <w:num w:numId="5">
    <w:abstractNumId w:val="18"/>
    <w:lvlOverride w:ilvl="0">
      <w:lvl w:ilvl="0">
        <w:numFmt w:val="lowerLetter"/>
        <w:lvlText w:val="%1."/>
        <w:lvlJc w:val="left"/>
      </w:lvl>
    </w:lvlOverride>
  </w:num>
  <w:num w:numId="6">
    <w:abstractNumId w:val="40"/>
    <w:lvlOverride w:ilvl="0">
      <w:lvl w:ilvl="0">
        <w:numFmt w:val="lowerLetter"/>
        <w:lvlText w:val="%1."/>
        <w:lvlJc w:val="left"/>
      </w:lvl>
    </w:lvlOverride>
  </w:num>
  <w:num w:numId="7">
    <w:abstractNumId w:val="22"/>
  </w:num>
  <w:num w:numId="8">
    <w:abstractNumId w:val="14"/>
  </w:num>
  <w:num w:numId="9">
    <w:abstractNumId w:val="2"/>
  </w:num>
  <w:num w:numId="10">
    <w:abstractNumId w:val="21"/>
  </w:num>
  <w:num w:numId="11">
    <w:abstractNumId w:val="27"/>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37"/>
  </w:num>
  <w:num w:numId="14">
    <w:abstractNumId w:val="4"/>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4"/>
  </w:num>
  <w:num w:numId="18">
    <w:abstractNumId w:val="7"/>
  </w:num>
  <w:num w:numId="19">
    <w:abstractNumId w:val="41"/>
  </w:num>
  <w:num w:numId="20">
    <w:abstractNumId w:val="17"/>
  </w:num>
  <w:num w:numId="21">
    <w:abstractNumId w:val="5"/>
  </w:num>
  <w:num w:numId="22">
    <w:abstractNumId w:val="19"/>
  </w:num>
  <w:num w:numId="23">
    <w:abstractNumId w:val="20"/>
  </w:num>
  <w:num w:numId="24">
    <w:abstractNumId w:val="1"/>
  </w:num>
  <w:num w:numId="25">
    <w:abstractNumId w:val="6"/>
  </w:num>
  <w:num w:numId="26">
    <w:abstractNumId w:val="29"/>
  </w:num>
  <w:num w:numId="27">
    <w:abstractNumId w:val="30"/>
  </w:num>
  <w:num w:numId="28">
    <w:abstractNumId w:val="26"/>
  </w:num>
  <w:num w:numId="29">
    <w:abstractNumId w:val="16"/>
  </w:num>
  <w:num w:numId="30">
    <w:abstractNumId w:val="39"/>
  </w:num>
  <w:num w:numId="31">
    <w:abstractNumId w:val="10"/>
  </w:num>
  <w:num w:numId="32">
    <w:abstractNumId w:val="15"/>
  </w:num>
  <w:num w:numId="33">
    <w:abstractNumId w:val="8"/>
  </w:num>
  <w:num w:numId="34">
    <w:abstractNumId w:val="9"/>
  </w:num>
  <w:num w:numId="35">
    <w:abstractNumId w:val="34"/>
  </w:num>
  <w:num w:numId="36">
    <w:abstractNumId w:val="31"/>
  </w:num>
  <w:num w:numId="37">
    <w:abstractNumId w:val="13"/>
  </w:num>
  <w:num w:numId="38">
    <w:abstractNumId w:val="0"/>
  </w:num>
  <w:num w:numId="39">
    <w:abstractNumId w:val="32"/>
  </w:num>
  <w:num w:numId="40">
    <w:abstractNumId w:val="35"/>
  </w:num>
  <w:num w:numId="41">
    <w:abstractNumId w:val="12"/>
  </w:num>
  <w:num w:numId="42">
    <w:abstractNumId w:val="28"/>
  </w:num>
  <w:num w:numId="43">
    <w:abstractNumId w:val="3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42"/>
    <w:rsid w:val="000022CE"/>
    <w:rsid w:val="00003963"/>
    <w:rsid w:val="00004E87"/>
    <w:rsid w:val="00005734"/>
    <w:rsid w:val="0000661D"/>
    <w:rsid w:val="0000695A"/>
    <w:rsid w:val="000079D2"/>
    <w:rsid w:val="000113D5"/>
    <w:rsid w:val="00022164"/>
    <w:rsid w:val="0002549A"/>
    <w:rsid w:val="00030DC2"/>
    <w:rsid w:val="00032DB8"/>
    <w:rsid w:val="00041044"/>
    <w:rsid w:val="000429C5"/>
    <w:rsid w:val="00044154"/>
    <w:rsid w:val="00045596"/>
    <w:rsid w:val="000468C9"/>
    <w:rsid w:val="000503B5"/>
    <w:rsid w:val="00053928"/>
    <w:rsid w:val="000542CA"/>
    <w:rsid w:val="000559D0"/>
    <w:rsid w:val="000623E2"/>
    <w:rsid w:val="0006332D"/>
    <w:rsid w:val="00066A9C"/>
    <w:rsid w:val="000718F3"/>
    <w:rsid w:val="00075F04"/>
    <w:rsid w:val="00082010"/>
    <w:rsid w:val="00092121"/>
    <w:rsid w:val="0009263A"/>
    <w:rsid w:val="000979A5"/>
    <w:rsid w:val="000A34FA"/>
    <w:rsid w:val="000A502C"/>
    <w:rsid w:val="000B2614"/>
    <w:rsid w:val="000B38B8"/>
    <w:rsid w:val="000C11DE"/>
    <w:rsid w:val="000C1B32"/>
    <w:rsid w:val="000C35B3"/>
    <w:rsid w:val="000C3F56"/>
    <w:rsid w:val="000D077E"/>
    <w:rsid w:val="000D5ABD"/>
    <w:rsid w:val="000E5C76"/>
    <w:rsid w:val="000F1E56"/>
    <w:rsid w:val="000F53B2"/>
    <w:rsid w:val="00100BF5"/>
    <w:rsid w:val="00102A2A"/>
    <w:rsid w:val="00105931"/>
    <w:rsid w:val="00105F50"/>
    <w:rsid w:val="00116BBE"/>
    <w:rsid w:val="00124151"/>
    <w:rsid w:val="00127311"/>
    <w:rsid w:val="00132861"/>
    <w:rsid w:val="001455BF"/>
    <w:rsid w:val="00160BED"/>
    <w:rsid w:val="00160E49"/>
    <w:rsid w:val="0016240B"/>
    <w:rsid w:val="0017790E"/>
    <w:rsid w:val="00185C4D"/>
    <w:rsid w:val="001957F9"/>
    <w:rsid w:val="001A3625"/>
    <w:rsid w:val="001B096A"/>
    <w:rsid w:val="001C4DAA"/>
    <w:rsid w:val="001D31CC"/>
    <w:rsid w:val="001D60BB"/>
    <w:rsid w:val="001E0A26"/>
    <w:rsid w:val="001E398F"/>
    <w:rsid w:val="001F07AE"/>
    <w:rsid w:val="00206AF7"/>
    <w:rsid w:val="00207ADD"/>
    <w:rsid w:val="00207C17"/>
    <w:rsid w:val="00212762"/>
    <w:rsid w:val="00223E30"/>
    <w:rsid w:val="00232CF7"/>
    <w:rsid w:val="00233144"/>
    <w:rsid w:val="00240053"/>
    <w:rsid w:val="002528DD"/>
    <w:rsid w:val="00253512"/>
    <w:rsid w:val="002544B5"/>
    <w:rsid w:val="0025759C"/>
    <w:rsid w:val="0026229D"/>
    <w:rsid w:val="00266EAE"/>
    <w:rsid w:val="00270FFC"/>
    <w:rsid w:val="00273224"/>
    <w:rsid w:val="00273E4E"/>
    <w:rsid w:val="00282035"/>
    <w:rsid w:val="002844CC"/>
    <w:rsid w:val="00285D56"/>
    <w:rsid w:val="002920D6"/>
    <w:rsid w:val="002A7308"/>
    <w:rsid w:val="002B04E6"/>
    <w:rsid w:val="002B1A68"/>
    <w:rsid w:val="002B2245"/>
    <w:rsid w:val="002B684D"/>
    <w:rsid w:val="002B710C"/>
    <w:rsid w:val="002D201B"/>
    <w:rsid w:val="002D627C"/>
    <w:rsid w:val="002D63C5"/>
    <w:rsid w:val="002D6BA3"/>
    <w:rsid w:val="002E2336"/>
    <w:rsid w:val="002E3DBC"/>
    <w:rsid w:val="002F575D"/>
    <w:rsid w:val="003009C6"/>
    <w:rsid w:val="003071D0"/>
    <w:rsid w:val="00310E0E"/>
    <w:rsid w:val="00312006"/>
    <w:rsid w:val="00322BD3"/>
    <w:rsid w:val="003278B3"/>
    <w:rsid w:val="00334B0E"/>
    <w:rsid w:val="00341C39"/>
    <w:rsid w:val="00347624"/>
    <w:rsid w:val="0035294F"/>
    <w:rsid w:val="00354DF5"/>
    <w:rsid w:val="003569A3"/>
    <w:rsid w:val="003728DB"/>
    <w:rsid w:val="003753F6"/>
    <w:rsid w:val="00375B6E"/>
    <w:rsid w:val="00381503"/>
    <w:rsid w:val="00383178"/>
    <w:rsid w:val="003832BD"/>
    <w:rsid w:val="00391AF9"/>
    <w:rsid w:val="00395E38"/>
    <w:rsid w:val="00395F26"/>
    <w:rsid w:val="003A2EED"/>
    <w:rsid w:val="003A6713"/>
    <w:rsid w:val="003A73BE"/>
    <w:rsid w:val="003B36A6"/>
    <w:rsid w:val="003D114B"/>
    <w:rsid w:val="003D6452"/>
    <w:rsid w:val="003E3B36"/>
    <w:rsid w:val="003F058D"/>
    <w:rsid w:val="003F7198"/>
    <w:rsid w:val="00404200"/>
    <w:rsid w:val="00405824"/>
    <w:rsid w:val="004074B3"/>
    <w:rsid w:val="00410C30"/>
    <w:rsid w:val="00417D58"/>
    <w:rsid w:val="00425F72"/>
    <w:rsid w:val="0043163A"/>
    <w:rsid w:val="0043377F"/>
    <w:rsid w:val="00436FC3"/>
    <w:rsid w:val="004407F4"/>
    <w:rsid w:val="00443479"/>
    <w:rsid w:val="004521B3"/>
    <w:rsid w:val="004546A6"/>
    <w:rsid w:val="00460956"/>
    <w:rsid w:val="00461E98"/>
    <w:rsid w:val="00462044"/>
    <w:rsid w:val="004748EF"/>
    <w:rsid w:val="00475BFE"/>
    <w:rsid w:val="00475DA0"/>
    <w:rsid w:val="0048797E"/>
    <w:rsid w:val="00494BC5"/>
    <w:rsid w:val="004A3BD7"/>
    <w:rsid w:val="004A6DF8"/>
    <w:rsid w:val="004A7ADD"/>
    <w:rsid w:val="004B03C9"/>
    <w:rsid w:val="004B2938"/>
    <w:rsid w:val="004C25E3"/>
    <w:rsid w:val="004D1ED7"/>
    <w:rsid w:val="004D3181"/>
    <w:rsid w:val="004D5881"/>
    <w:rsid w:val="004F17B4"/>
    <w:rsid w:val="004F2338"/>
    <w:rsid w:val="004F4B03"/>
    <w:rsid w:val="004F4FF4"/>
    <w:rsid w:val="00500500"/>
    <w:rsid w:val="005046B9"/>
    <w:rsid w:val="00505B33"/>
    <w:rsid w:val="00505DE1"/>
    <w:rsid w:val="00510ED9"/>
    <w:rsid w:val="00520733"/>
    <w:rsid w:val="0053608B"/>
    <w:rsid w:val="00540F49"/>
    <w:rsid w:val="00544D9D"/>
    <w:rsid w:val="00554489"/>
    <w:rsid w:val="005618A2"/>
    <w:rsid w:val="00561AE4"/>
    <w:rsid w:val="005620F1"/>
    <w:rsid w:val="005632CC"/>
    <w:rsid w:val="00565701"/>
    <w:rsid w:val="005717A1"/>
    <w:rsid w:val="00572FAF"/>
    <w:rsid w:val="0057421E"/>
    <w:rsid w:val="00582293"/>
    <w:rsid w:val="00585808"/>
    <w:rsid w:val="005872D5"/>
    <w:rsid w:val="00587C6E"/>
    <w:rsid w:val="00591428"/>
    <w:rsid w:val="005A2B0C"/>
    <w:rsid w:val="005A67DC"/>
    <w:rsid w:val="005A7CD6"/>
    <w:rsid w:val="005B38C5"/>
    <w:rsid w:val="005B57CA"/>
    <w:rsid w:val="005B77B7"/>
    <w:rsid w:val="005C26F2"/>
    <w:rsid w:val="005C4307"/>
    <w:rsid w:val="005D68F8"/>
    <w:rsid w:val="005F7993"/>
    <w:rsid w:val="00603016"/>
    <w:rsid w:val="006129C7"/>
    <w:rsid w:val="0061565A"/>
    <w:rsid w:val="0061712C"/>
    <w:rsid w:val="006207E1"/>
    <w:rsid w:val="00621024"/>
    <w:rsid w:val="006222BF"/>
    <w:rsid w:val="0064184B"/>
    <w:rsid w:val="00645C83"/>
    <w:rsid w:val="0065151D"/>
    <w:rsid w:val="00651EE3"/>
    <w:rsid w:val="006527A6"/>
    <w:rsid w:val="006532A9"/>
    <w:rsid w:val="00660129"/>
    <w:rsid w:val="0066146F"/>
    <w:rsid w:val="00664FEC"/>
    <w:rsid w:val="00676294"/>
    <w:rsid w:val="00681F42"/>
    <w:rsid w:val="00691186"/>
    <w:rsid w:val="00691BB8"/>
    <w:rsid w:val="006949E2"/>
    <w:rsid w:val="006A5BDA"/>
    <w:rsid w:val="006A6038"/>
    <w:rsid w:val="006B0DB7"/>
    <w:rsid w:val="006B678B"/>
    <w:rsid w:val="006C1204"/>
    <w:rsid w:val="006C79B2"/>
    <w:rsid w:val="006D4051"/>
    <w:rsid w:val="006D4747"/>
    <w:rsid w:val="006D61A5"/>
    <w:rsid w:val="006E3A9F"/>
    <w:rsid w:val="006E418B"/>
    <w:rsid w:val="006F45E9"/>
    <w:rsid w:val="006F6D84"/>
    <w:rsid w:val="0070780C"/>
    <w:rsid w:val="007109CC"/>
    <w:rsid w:val="00717C5C"/>
    <w:rsid w:val="00732BBF"/>
    <w:rsid w:val="0073543C"/>
    <w:rsid w:val="0073638B"/>
    <w:rsid w:val="00741CD8"/>
    <w:rsid w:val="00761E54"/>
    <w:rsid w:val="007628F1"/>
    <w:rsid w:val="0078331B"/>
    <w:rsid w:val="00786609"/>
    <w:rsid w:val="007A089E"/>
    <w:rsid w:val="007B62F2"/>
    <w:rsid w:val="007C52B4"/>
    <w:rsid w:val="007D0E44"/>
    <w:rsid w:val="007D10BA"/>
    <w:rsid w:val="007D3B2E"/>
    <w:rsid w:val="007D7B96"/>
    <w:rsid w:val="007E0C2E"/>
    <w:rsid w:val="007E3499"/>
    <w:rsid w:val="007E5EFD"/>
    <w:rsid w:val="007E7E10"/>
    <w:rsid w:val="00802F23"/>
    <w:rsid w:val="00802FC6"/>
    <w:rsid w:val="00803A24"/>
    <w:rsid w:val="008234B0"/>
    <w:rsid w:val="00823EA2"/>
    <w:rsid w:val="00824C8D"/>
    <w:rsid w:val="008340D7"/>
    <w:rsid w:val="00836AF1"/>
    <w:rsid w:val="0084069C"/>
    <w:rsid w:val="008421CF"/>
    <w:rsid w:val="00846593"/>
    <w:rsid w:val="00854452"/>
    <w:rsid w:val="008561EB"/>
    <w:rsid w:val="00863A89"/>
    <w:rsid w:val="00870A74"/>
    <w:rsid w:val="00884261"/>
    <w:rsid w:val="00884AA0"/>
    <w:rsid w:val="008927C5"/>
    <w:rsid w:val="008A39EB"/>
    <w:rsid w:val="008B41E7"/>
    <w:rsid w:val="008C315B"/>
    <w:rsid w:val="008C3A10"/>
    <w:rsid w:val="008C62F7"/>
    <w:rsid w:val="008D2E62"/>
    <w:rsid w:val="008D35CD"/>
    <w:rsid w:val="008E0F2A"/>
    <w:rsid w:val="008E2C85"/>
    <w:rsid w:val="008E32AF"/>
    <w:rsid w:val="008E4A45"/>
    <w:rsid w:val="008F5EB9"/>
    <w:rsid w:val="00900E1D"/>
    <w:rsid w:val="009018BB"/>
    <w:rsid w:val="00902EE4"/>
    <w:rsid w:val="00903015"/>
    <w:rsid w:val="00906D76"/>
    <w:rsid w:val="00907A1E"/>
    <w:rsid w:val="009126AC"/>
    <w:rsid w:val="00920ECA"/>
    <w:rsid w:val="00927CC3"/>
    <w:rsid w:val="00932604"/>
    <w:rsid w:val="009376CB"/>
    <w:rsid w:val="00945620"/>
    <w:rsid w:val="00952793"/>
    <w:rsid w:val="00953204"/>
    <w:rsid w:val="009616EC"/>
    <w:rsid w:val="00963C86"/>
    <w:rsid w:val="009653C1"/>
    <w:rsid w:val="00965554"/>
    <w:rsid w:val="009666BE"/>
    <w:rsid w:val="00970FF4"/>
    <w:rsid w:val="0097111A"/>
    <w:rsid w:val="00971F8A"/>
    <w:rsid w:val="00977017"/>
    <w:rsid w:val="009810E3"/>
    <w:rsid w:val="009944E6"/>
    <w:rsid w:val="009B0BD2"/>
    <w:rsid w:val="009B1976"/>
    <w:rsid w:val="009B32B9"/>
    <w:rsid w:val="009B5BF4"/>
    <w:rsid w:val="009C310F"/>
    <w:rsid w:val="009C34DD"/>
    <w:rsid w:val="009C52AB"/>
    <w:rsid w:val="009C6AF7"/>
    <w:rsid w:val="009D01C4"/>
    <w:rsid w:val="009D77F3"/>
    <w:rsid w:val="009E0623"/>
    <w:rsid w:val="009E3BF8"/>
    <w:rsid w:val="009F266F"/>
    <w:rsid w:val="009F50DC"/>
    <w:rsid w:val="00A07789"/>
    <w:rsid w:val="00A1163C"/>
    <w:rsid w:val="00A156B9"/>
    <w:rsid w:val="00A27F63"/>
    <w:rsid w:val="00A306A5"/>
    <w:rsid w:val="00A3792C"/>
    <w:rsid w:val="00A406A2"/>
    <w:rsid w:val="00A422E7"/>
    <w:rsid w:val="00A47A6E"/>
    <w:rsid w:val="00A5378A"/>
    <w:rsid w:val="00A67829"/>
    <w:rsid w:val="00A7344B"/>
    <w:rsid w:val="00A7672D"/>
    <w:rsid w:val="00A77A59"/>
    <w:rsid w:val="00A81FA3"/>
    <w:rsid w:val="00A87FB5"/>
    <w:rsid w:val="00A90BBE"/>
    <w:rsid w:val="00AA192C"/>
    <w:rsid w:val="00AA39DF"/>
    <w:rsid w:val="00AE3063"/>
    <w:rsid w:val="00AE31C4"/>
    <w:rsid w:val="00AE32C4"/>
    <w:rsid w:val="00AF0929"/>
    <w:rsid w:val="00B00792"/>
    <w:rsid w:val="00B028ED"/>
    <w:rsid w:val="00B03AB0"/>
    <w:rsid w:val="00B07168"/>
    <w:rsid w:val="00B2336B"/>
    <w:rsid w:val="00B23451"/>
    <w:rsid w:val="00B3040E"/>
    <w:rsid w:val="00B32097"/>
    <w:rsid w:val="00B323CA"/>
    <w:rsid w:val="00B34280"/>
    <w:rsid w:val="00B359AB"/>
    <w:rsid w:val="00B36483"/>
    <w:rsid w:val="00B40966"/>
    <w:rsid w:val="00B40C8F"/>
    <w:rsid w:val="00B51912"/>
    <w:rsid w:val="00B520E0"/>
    <w:rsid w:val="00B572A2"/>
    <w:rsid w:val="00B62E6A"/>
    <w:rsid w:val="00B663CA"/>
    <w:rsid w:val="00B678AB"/>
    <w:rsid w:val="00B730D5"/>
    <w:rsid w:val="00B752DB"/>
    <w:rsid w:val="00B77FF0"/>
    <w:rsid w:val="00B86409"/>
    <w:rsid w:val="00B865EF"/>
    <w:rsid w:val="00B87F08"/>
    <w:rsid w:val="00B92A54"/>
    <w:rsid w:val="00B94274"/>
    <w:rsid w:val="00BA2212"/>
    <w:rsid w:val="00BA4368"/>
    <w:rsid w:val="00BA5611"/>
    <w:rsid w:val="00BA5ED0"/>
    <w:rsid w:val="00BA77ED"/>
    <w:rsid w:val="00BB085F"/>
    <w:rsid w:val="00BB4C2B"/>
    <w:rsid w:val="00BC11D9"/>
    <w:rsid w:val="00BC21AB"/>
    <w:rsid w:val="00BC2FFC"/>
    <w:rsid w:val="00BD16B7"/>
    <w:rsid w:val="00BD7F78"/>
    <w:rsid w:val="00BE5D65"/>
    <w:rsid w:val="00BF1BAC"/>
    <w:rsid w:val="00BF270A"/>
    <w:rsid w:val="00C0106E"/>
    <w:rsid w:val="00C02E98"/>
    <w:rsid w:val="00C0329D"/>
    <w:rsid w:val="00C0533E"/>
    <w:rsid w:val="00C1049C"/>
    <w:rsid w:val="00C1062F"/>
    <w:rsid w:val="00C10AC5"/>
    <w:rsid w:val="00C13EC0"/>
    <w:rsid w:val="00C14E3F"/>
    <w:rsid w:val="00C17356"/>
    <w:rsid w:val="00C221E6"/>
    <w:rsid w:val="00C23D7F"/>
    <w:rsid w:val="00C34FE7"/>
    <w:rsid w:val="00C4653E"/>
    <w:rsid w:val="00C46904"/>
    <w:rsid w:val="00C46A22"/>
    <w:rsid w:val="00C628FF"/>
    <w:rsid w:val="00C62924"/>
    <w:rsid w:val="00C65C36"/>
    <w:rsid w:val="00C70A5E"/>
    <w:rsid w:val="00C7119F"/>
    <w:rsid w:val="00C74022"/>
    <w:rsid w:val="00C75216"/>
    <w:rsid w:val="00C8015C"/>
    <w:rsid w:val="00C92915"/>
    <w:rsid w:val="00C97081"/>
    <w:rsid w:val="00CA11AF"/>
    <w:rsid w:val="00CA3979"/>
    <w:rsid w:val="00CA3D69"/>
    <w:rsid w:val="00CA43ED"/>
    <w:rsid w:val="00CA4DB6"/>
    <w:rsid w:val="00CA6199"/>
    <w:rsid w:val="00CA7739"/>
    <w:rsid w:val="00CA78A7"/>
    <w:rsid w:val="00CA7FD8"/>
    <w:rsid w:val="00CB7540"/>
    <w:rsid w:val="00CB7AAF"/>
    <w:rsid w:val="00CC30B6"/>
    <w:rsid w:val="00CC482D"/>
    <w:rsid w:val="00CC7DB3"/>
    <w:rsid w:val="00CD31AF"/>
    <w:rsid w:val="00CD4DA6"/>
    <w:rsid w:val="00CD7E38"/>
    <w:rsid w:val="00CE0A10"/>
    <w:rsid w:val="00D02B0A"/>
    <w:rsid w:val="00D11102"/>
    <w:rsid w:val="00D15023"/>
    <w:rsid w:val="00D1630D"/>
    <w:rsid w:val="00D23C11"/>
    <w:rsid w:val="00D24DA0"/>
    <w:rsid w:val="00D25B07"/>
    <w:rsid w:val="00D26272"/>
    <w:rsid w:val="00D32840"/>
    <w:rsid w:val="00D403C2"/>
    <w:rsid w:val="00D449A5"/>
    <w:rsid w:val="00D55970"/>
    <w:rsid w:val="00D60630"/>
    <w:rsid w:val="00D62DF4"/>
    <w:rsid w:val="00D6626B"/>
    <w:rsid w:val="00D72126"/>
    <w:rsid w:val="00DA49A6"/>
    <w:rsid w:val="00DC2654"/>
    <w:rsid w:val="00DC26F4"/>
    <w:rsid w:val="00DD35E7"/>
    <w:rsid w:val="00DE2761"/>
    <w:rsid w:val="00DE3644"/>
    <w:rsid w:val="00DE4706"/>
    <w:rsid w:val="00DE6FE3"/>
    <w:rsid w:val="00DF254B"/>
    <w:rsid w:val="00DF28A4"/>
    <w:rsid w:val="00E00B8C"/>
    <w:rsid w:val="00E0632F"/>
    <w:rsid w:val="00E0698D"/>
    <w:rsid w:val="00E06C7A"/>
    <w:rsid w:val="00E10A46"/>
    <w:rsid w:val="00E12DA5"/>
    <w:rsid w:val="00E15642"/>
    <w:rsid w:val="00E30456"/>
    <w:rsid w:val="00E373A5"/>
    <w:rsid w:val="00E4268A"/>
    <w:rsid w:val="00E43551"/>
    <w:rsid w:val="00E459CA"/>
    <w:rsid w:val="00E51B56"/>
    <w:rsid w:val="00E55146"/>
    <w:rsid w:val="00E6654B"/>
    <w:rsid w:val="00E83C49"/>
    <w:rsid w:val="00E92EAE"/>
    <w:rsid w:val="00E93864"/>
    <w:rsid w:val="00E96798"/>
    <w:rsid w:val="00EA16FB"/>
    <w:rsid w:val="00EA17B3"/>
    <w:rsid w:val="00EA1D93"/>
    <w:rsid w:val="00EA3C8F"/>
    <w:rsid w:val="00EA565B"/>
    <w:rsid w:val="00EA6925"/>
    <w:rsid w:val="00EA7FE8"/>
    <w:rsid w:val="00EB0DCF"/>
    <w:rsid w:val="00EB1A75"/>
    <w:rsid w:val="00EB1F16"/>
    <w:rsid w:val="00EB55A6"/>
    <w:rsid w:val="00EB6270"/>
    <w:rsid w:val="00EB68A8"/>
    <w:rsid w:val="00EB7F34"/>
    <w:rsid w:val="00ED4227"/>
    <w:rsid w:val="00EE0D8E"/>
    <w:rsid w:val="00EE6247"/>
    <w:rsid w:val="00EF625A"/>
    <w:rsid w:val="00F02072"/>
    <w:rsid w:val="00F06711"/>
    <w:rsid w:val="00F12346"/>
    <w:rsid w:val="00F12948"/>
    <w:rsid w:val="00F20694"/>
    <w:rsid w:val="00F24970"/>
    <w:rsid w:val="00F33DC1"/>
    <w:rsid w:val="00F34E05"/>
    <w:rsid w:val="00F35069"/>
    <w:rsid w:val="00F35E22"/>
    <w:rsid w:val="00F503FD"/>
    <w:rsid w:val="00F54DD7"/>
    <w:rsid w:val="00F645A3"/>
    <w:rsid w:val="00F65F58"/>
    <w:rsid w:val="00F66485"/>
    <w:rsid w:val="00F90297"/>
    <w:rsid w:val="00F95ABA"/>
    <w:rsid w:val="00FA3F06"/>
    <w:rsid w:val="00FA6644"/>
    <w:rsid w:val="00FA66D8"/>
    <w:rsid w:val="00FB5FA4"/>
    <w:rsid w:val="00FC7A62"/>
    <w:rsid w:val="00FD4C6D"/>
    <w:rsid w:val="00FD580C"/>
    <w:rsid w:val="00FD65C2"/>
    <w:rsid w:val="00FE4ADC"/>
    <w:rsid w:val="00FF6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D3439"/>
  <w15:docId w15:val="{96E7AE65-D343-44D8-8C5F-CFB11ACD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06A5"/>
    <w:pPr>
      <w:spacing w:before="120" w:after="120"/>
    </w:pPr>
    <w:rPr>
      <w:rFonts w:ascii="Cambria Math" w:hAnsi="Cambria Math"/>
    </w:rPr>
  </w:style>
  <w:style w:type="paragraph" w:styleId="Heading1">
    <w:name w:val="heading 1"/>
    <w:basedOn w:val="Normal"/>
    <w:next w:val="Normal"/>
    <w:link w:val="Heading1Char"/>
    <w:autoRedefine/>
    <w:uiPriority w:val="9"/>
    <w:qFormat/>
    <w:rsid w:val="00127311"/>
    <w:pPr>
      <w:keepNext/>
      <w:keepLines/>
      <w:spacing w:before="240"/>
      <w:jc w:val="right"/>
      <w:outlineLvl w:val="0"/>
    </w:pPr>
    <w:rPr>
      <w:rFonts w:asciiTheme="majorHAnsi" w:eastAsiaTheme="majorEastAsia" w:hAnsiTheme="majorHAnsi" w:cstheme="majorBidi"/>
      <w:b/>
      <w:color w:val="2E74B5"/>
      <w:sz w:val="44"/>
      <w:szCs w:val="32"/>
    </w:rPr>
  </w:style>
  <w:style w:type="paragraph" w:styleId="Heading2">
    <w:name w:val="heading 2"/>
    <w:basedOn w:val="Normal"/>
    <w:next w:val="Normal"/>
    <w:link w:val="Heading2Char"/>
    <w:autoRedefine/>
    <w:uiPriority w:val="9"/>
    <w:unhideWhenUsed/>
    <w:qFormat/>
    <w:rsid w:val="006207E1"/>
    <w:pPr>
      <w:keepNext/>
      <w:keepLines/>
      <w:spacing w:before="0" w:after="0"/>
      <w:outlineLvl w:val="1"/>
    </w:pPr>
    <w:rPr>
      <w:rFonts w:asciiTheme="majorHAnsi" w:eastAsiaTheme="majorEastAsia" w:hAnsiTheme="majorHAnsi" w:cstheme="majorBidi"/>
      <w:b/>
      <w:color w:val="2E74B5"/>
      <w:sz w:val="36"/>
      <w:szCs w:val="26"/>
    </w:rPr>
  </w:style>
  <w:style w:type="paragraph" w:styleId="Heading3">
    <w:name w:val="heading 3"/>
    <w:basedOn w:val="Normal"/>
    <w:next w:val="Normal"/>
    <w:link w:val="Heading3Char"/>
    <w:autoRedefine/>
    <w:uiPriority w:val="9"/>
    <w:unhideWhenUsed/>
    <w:qFormat/>
    <w:rsid w:val="001F07AE"/>
    <w:pPr>
      <w:keepNext/>
      <w:keepLines/>
      <w:spacing w:before="240" w:after="0"/>
      <w:outlineLvl w:val="2"/>
    </w:pPr>
    <w:rPr>
      <w:rFonts w:asciiTheme="majorHAnsi" w:eastAsiaTheme="majorEastAsia" w:hAnsiTheme="majorHAnsi" w:cstheme="majorBidi"/>
      <w:b/>
      <w:color w:val="2E74B5"/>
      <w:sz w:val="32"/>
      <w:szCs w:val="24"/>
    </w:rPr>
  </w:style>
  <w:style w:type="paragraph" w:styleId="Heading4">
    <w:name w:val="heading 4"/>
    <w:basedOn w:val="Normal"/>
    <w:next w:val="Normal"/>
    <w:link w:val="Heading4Char"/>
    <w:autoRedefine/>
    <w:uiPriority w:val="9"/>
    <w:unhideWhenUsed/>
    <w:qFormat/>
    <w:rsid w:val="006E418B"/>
    <w:pPr>
      <w:keepNext/>
      <w:keepLines/>
      <w:spacing w:before="40"/>
      <w:outlineLvl w:val="3"/>
    </w:pPr>
    <w:rPr>
      <w:rFonts w:asciiTheme="majorHAnsi" w:eastAsiaTheme="majorEastAsia" w:hAnsiTheme="majorHAnsi" w:cstheme="majorBidi"/>
      <w:b/>
      <w:iCs/>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5C4307"/>
  </w:style>
  <w:style w:type="character" w:styleId="Strong">
    <w:name w:val="Strong"/>
    <w:basedOn w:val="DefaultParagraphFont"/>
    <w:uiPriority w:val="22"/>
    <w:qFormat/>
    <w:rsid w:val="005C4307"/>
    <w:rPr>
      <w:b/>
      <w:bCs/>
    </w:rPr>
  </w:style>
  <w:style w:type="paragraph" w:styleId="ListParagraph">
    <w:name w:val="List Paragraph"/>
    <w:basedOn w:val="Normal"/>
    <w:uiPriority w:val="34"/>
    <w:qFormat/>
    <w:rsid w:val="005C4307"/>
    <w:pPr>
      <w:ind w:left="720"/>
      <w:contextualSpacing/>
    </w:pPr>
  </w:style>
  <w:style w:type="character" w:customStyle="1" w:styleId="Heading2Char">
    <w:name w:val="Heading 2 Char"/>
    <w:basedOn w:val="DefaultParagraphFont"/>
    <w:link w:val="Heading2"/>
    <w:uiPriority w:val="9"/>
    <w:rsid w:val="006207E1"/>
    <w:rPr>
      <w:rFonts w:asciiTheme="majorHAnsi" w:eastAsiaTheme="majorEastAsia" w:hAnsiTheme="majorHAnsi" w:cstheme="majorBidi"/>
      <w:b/>
      <w:color w:val="2E74B5"/>
      <w:sz w:val="36"/>
      <w:szCs w:val="26"/>
    </w:rPr>
  </w:style>
  <w:style w:type="character" w:customStyle="1" w:styleId="Heading3Char">
    <w:name w:val="Heading 3 Char"/>
    <w:basedOn w:val="DefaultParagraphFont"/>
    <w:link w:val="Heading3"/>
    <w:uiPriority w:val="9"/>
    <w:rsid w:val="001F07AE"/>
    <w:rPr>
      <w:rFonts w:asciiTheme="majorHAnsi" w:eastAsiaTheme="majorEastAsia" w:hAnsiTheme="majorHAnsi" w:cstheme="majorBidi"/>
      <w:b/>
      <w:color w:val="2E74B5"/>
      <w:sz w:val="32"/>
      <w:szCs w:val="24"/>
    </w:rPr>
  </w:style>
  <w:style w:type="character" w:customStyle="1" w:styleId="Heading4Char">
    <w:name w:val="Heading 4 Char"/>
    <w:basedOn w:val="DefaultParagraphFont"/>
    <w:link w:val="Heading4"/>
    <w:uiPriority w:val="9"/>
    <w:rsid w:val="006E418B"/>
    <w:rPr>
      <w:rFonts w:asciiTheme="majorHAnsi" w:eastAsiaTheme="majorEastAsia" w:hAnsiTheme="majorHAnsi" w:cstheme="majorBidi"/>
      <w:b/>
      <w:iCs/>
      <w:color w:val="2E74B5"/>
      <w:sz w:val="26"/>
    </w:rPr>
  </w:style>
  <w:style w:type="paragraph" w:styleId="BalloonText">
    <w:name w:val="Balloon Text"/>
    <w:basedOn w:val="Normal"/>
    <w:link w:val="BalloonTextChar"/>
    <w:uiPriority w:val="99"/>
    <w:semiHidden/>
    <w:unhideWhenUsed/>
    <w:rsid w:val="00A7344B"/>
    <w:rPr>
      <w:rFonts w:ascii="Tahoma" w:hAnsi="Tahoma" w:cs="Tahoma"/>
      <w:sz w:val="16"/>
      <w:szCs w:val="16"/>
    </w:rPr>
  </w:style>
  <w:style w:type="character" w:customStyle="1" w:styleId="BalloonTextChar">
    <w:name w:val="Balloon Text Char"/>
    <w:basedOn w:val="DefaultParagraphFont"/>
    <w:link w:val="BalloonText"/>
    <w:uiPriority w:val="99"/>
    <w:semiHidden/>
    <w:rsid w:val="00A7344B"/>
    <w:rPr>
      <w:rFonts w:ascii="Tahoma" w:hAnsi="Tahoma" w:cs="Tahoma"/>
      <w:sz w:val="16"/>
      <w:szCs w:val="16"/>
    </w:rPr>
  </w:style>
  <w:style w:type="character" w:customStyle="1" w:styleId="Heading1Char">
    <w:name w:val="Heading 1 Char"/>
    <w:basedOn w:val="DefaultParagraphFont"/>
    <w:link w:val="Heading1"/>
    <w:uiPriority w:val="9"/>
    <w:rsid w:val="00127311"/>
    <w:rPr>
      <w:rFonts w:asciiTheme="majorHAnsi" w:eastAsiaTheme="majorEastAsia" w:hAnsiTheme="majorHAnsi" w:cstheme="majorBidi"/>
      <w:b/>
      <w:color w:val="2E74B5"/>
      <w:sz w:val="44"/>
      <w:szCs w:val="32"/>
    </w:rPr>
  </w:style>
  <w:style w:type="paragraph" w:styleId="NormalWeb">
    <w:name w:val="Normal (Web)"/>
    <w:basedOn w:val="Normal"/>
    <w:uiPriority w:val="99"/>
    <w:semiHidden/>
    <w:unhideWhenUsed/>
    <w:rsid w:val="00FB5FA4"/>
    <w:pPr>
      <w:spacing w:before="100" w:beforeAutospacing="1" w:after="100" w:afterAutospacing="1"/>
    </w:pPr>
    <w:rPr>
      <w:rFonts w:ascii="Times New Roman" w:eastAsia="Times New Roman" w:hAnsi="Times New Roman" w:cs="Times New Roman"/>
      <w:szCs w:val="24"/>
      <w:lang w:eastAsia="en-US"/>
    </w:rPr>
  </w:style>
  <w:style w:type="paragraph" w:customStyle="1" w:styleId="DefinitionBody">
    <w:name w:val="Definition Body"/>
    <w:basedOn w:val="Normal"/>
    <w:link w:val="DefinitionBodyChar"/>
    <w:qFormat/>
    <w:rsid w:val="00EB0DCF"/>
    <w:pPr>
      <w:pBdr>
        <w:left w:val="single" w:sz="4" w:space="4" w:color="7030A0"/>
        <w:bottom w:val="single" w:sz="4" w:space="1" w:color="7030A0"/>
        <w:right w:val="single" w:sz="4" w:space="4" w:color="7030A0"/>
      </w:pBdr>
      <w:ind w:left="288" w:right="288"/>
    </w:pPr>
    <w:rPr>
      <w:rFonts w:eastAsia="Calibri" w:cs="Times New Roman"/>
      <w:lang w:val="x-none" w:eastAsia="x-none"/>
    </w:rPr>
  </w:style>
  <w:style w:type="character" w:customStyle="1" w:styleId="DefinitionBodyChar">
    <w:name w:val="Definition Body Char"/>
    <w:link w:val="DefinitionBody"/>
    <w:rsid w:val="00EB0DCF"/>
    <w:rPr>
      <w:rFonts w:ascii="Cambria Math" w:eastAsia="Calibri" w:hAnsi="Cambria Math" w:cs="Times New Roman"/>
      <w:lang w:val="x-none" w:eastAsia="x-none"/>
    </w:rPr>
  </w:style>
  <w:style w:type="paragraph" w:customStyle="1" w:styleId="DefinitionHeader">
    <w:name w:val="Definition Header"/>
    <w:basedOn w:val="Normal"/>
    <w:link w:val="DefinitionHeaderChar"/>
    <w:qFormat/>
    <w:rsid w:val="00EB0DCF"/>
    <w:pPr>
      <w:pBdr>
        <w:top w:val="single" w:sz="4" w:space="1" w:color="7030A0"/>
        <w:left w:val="single" w:sz="4" w:space="4" w:color="7030A0"/>
        <w:right w:val="single" w:sz="4" w:space="4" w:color="7030A0"/>
      </w:pBdr>
      <w:ind w:left="288" w:right="288"/>
    </w:pPr>
    <w:rPr>
      <w:rFonts w:eastAsia="Calibri" w:cs="Times New Roman"/>
      <w:b/>
      <w:color w:val="7030A0"/>
      <w:lang w:val="x-none" w:eastAsia="x-none"/>
    </w:rPr>
  </w:style>
  <w:style w:type="character" w:customStyle="1" w:styleId="DefinitionHeaderChar">
    <w:name w:val="Definition Header Char"/>
    <w:link w:val="DefinitionHeader"/>
    <w:rsid w:val="00EB0DCF"/>
    <w:rPr>
      <w:rFonts w:ascii="Cambria Math" w:eastAsia="Calibri" w:hAnsi="Cambria Math" w:cs="Times New Roman"/>
      <w:b/>
      <w:color w:val="7030A0"/>
      <w:lang w:val="x-none" w:eastAsia="x-none"/>
    </w:rPr>
  </w:style>
  <w:style w:type="character" w:customStyle="1" w:styleId="apple-tab-span">
    <w:name w:val="apple-tab-span"/>
    <w:basedOn w:val="DefaultParagraphFont"/>
    <w:rsid w:val="00EA3C8F"/>
  </w:style>
  <w:style w:type="paragraph" w:customStyle="1" w:styleId="paragraph">
    <w:name w:val="paragraph"/>
    <w:basedOn w:val="Normal"/>
    <w:rsid w:val="00160E49"/>
    <w:pPr>
      <w:spacing w:before="100" w:beforeAutospacing="1" w:after="100" w:afterAutospacing="1"/>
    </w:pPr>
    <w:rPr>
      <w:rFonts w:ascii="Times New Roman" w:eastAsia="Times New Roman" w:hAnsi="Times New Roman" w:cs="Times New Roman"/>
      <w:szCs w:val="24"/>
      <w:lang w:eastAsia="en-US"/>
    </w:rPr>
  </w:style>
  <w:style w:type="character" w:customStyle="1" w:styleId="normaltextrun">
    <w:name w:val="normaltextrun"/>
    <w:basedOn w:val="DefaultParagraphFont"/>
    <w:rsid w:val="00160E49"/>
  </w:style>
  <w:style w:type="character" w:customStyle="1" w:styleId="apple-converted-space">
    <w:name w:val="apple-converted-space"/>
    <w:basedOn w:val="DefaultParagraphFont"/>
    <w:rsid w:val="00160E49"/>
  </w:style>
  <w:style w:type="character" w:customStyle="1" w:styleId="scxw228623468">
    <w:name w:val="scxw228623468"/>
    <w:basedOn w:val="DefaultParagraphFont"/>
    <w:rsid w:val="00160E49"/>
  </w:style>
  <w:style w:type="character" w:customStyle="1" w:styleId="eop">
    <w:name w:val="eop"/>
    <w:basedOn w:val="DefaultParagraphFont"/>
    <w:rsid w:val="00160E49"/>
  </w:style>
  <w:style w:type="table" w:styleId="TableGrid">
    <w:name w:val="Table Grid"/>
    <w:basedOn w:val="TableNormal"/>
    <w:uiPriority w:val="59"/>
    <w:rsid w:val="00041044"/>
    <w:rPr>
      <w:rFonts w:asciiTheme="minorHAnsi" w:eastAsiaTheme="minorHAnsi" w:hAnsiTheme="minorHAnsi"/>
      <w:sz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C3A10"/>
    <w:pPr>
      <w:tabs>
        <w:tab w:val="center" w:pos="4680"/>
        <w:tab w:val="right" w:pos="9360"/>
      </w:tabs>
      <w:spacing w:before="0" w:after="0"/>
    </w:pPr>
  </w:style>
  <w:style w:type="character" w:customStyle="1" w:styleId="HeaderChar">
    <w:name w:val="Header Char"/>
    <w:basedOn w:val="DefaultParagraphFont"/>
    <w:link w:val="Header"/>
    <w:uiPriority w:val="99"/>
    <w:rsid w:val="008C3A10"/>
    <w:rPr>
      <w:rFonts w:ascii="Cambria Math" w:hAnsi="Cambria Math"/>
    </w:rPr>
  </w:style>
  <w:style w:type="paragraph" w:styleId="Footer">
    <w:name w:val="footer"/>
    <w:basedOn w:val="Normal"/>
    <w:link w:val="FooterChar"/>
    <w:uiPriority w:val="99"/>
    <w:unhideWhenUsed/>
    <w:rsid w:val="008C3A10"/>
    <w:pPr>
      <w:tabs>
        <w:tab w:val="center" w:pos="4680"/>
        <w:tab w:val="right" w:pos="9360"/>
      </w:tabs>
      <w:spacing w:before="0" w:after="0"/>
    </w:pPr>
  </w:style>
  <w:style w:type="character" w:customStyle="1" w:styleId="FooterChar">
    <w:name w:val="Footer Char"/>
    <w:basedOn w:val="DefaultParagraphFont"/>
    <w:link w:val="Footer"/>
    <w:uiPriority w:val="99"/>
    <w:rsid w:val="008C3A10"/>
    <w:rPr>
      <w:rFonts w:ascii="Cambria Math" w:hAnsi="Cambria Math"/>
    </w:rPr>
  </w:style>
  <w:style w:type="character" w:styleId="Hyperlink">
    <w:name w:val="Hyperlink"/>
    <w:basedOn w:val="DefaultParagraphFont"/>
    <w:uiPriority w:val="99"/>
    <w:unhideWhenUsed/>
    <w:rsid w:val="008C3A10"/>
    <w:rPr>
      <w:color w:val="0563C1" w:themeColor="hyperlink"/>
      <w:u w:val="single"/>
    </w:rPr>
  </w:style>
  <w:style w:type="character" w:styleId="UnresolvedMention">
    <w:name w:val="Unresolved Mention"/>
    <w:basedOn w:val="DefaultParagraphFont"/>
    <w:uiPriority w:val="99"/>
    <w:semiHidden/>
    <w:unhideWhenUsed/>
    <w:rsid w:val="008C3A10"/>
    <w:rPr>
      <w:color w:val="808080"/>
      <w:shd w:val="clear" w:color="auto" w:fill="E6E6E6"/>
    </w:rPr>
  </w:style>
  <w:style w:type="paragraph" w:styleId="Caption">
    <w:name w:val="caption"/>
    <w:basedOn w:val="Normal"/>
    <w:next w:val="Normal"/>
    <w:uiPriority w:val="35"/>
    <w:unhideWhenUsed/>
    <w:qFormat/>
    <w:rsid w:val="00C62924"/>
    <w:pPr>
      <w:spacing w:before="0" w:after="200"/>
    </w:pPr>
    <w:rPr>
      <w:i/>
      <w:iCs/>
      <w:color w:val="44546A" w:themeColor="text2"/>
      <w:sz w:val="18"/>
      <w:szCs w:val="18"/>
    </w:rPr>
  </w:style>
  <w:style w:type="paragraph" w:styleId="TOCHeading">
    <w:name w:val="TOC Heading"/>
    <w:basedOn w:val="Heading1"/>
    <w:next w:val="Normal"/>
    <w:uiPriority w:val="39"/>
    <w:unhideWhenUsed/>
    <w:qFormat/>
    <w:rsid w:val="00900E1D"/>
    <w:pPr>
      <w:spacing w:after="0" w:line="259" w:lineRule="auto"/>
      <w:jc w:val="left"/>
      <w:outlineLvl w:val="9"/>
    </w:pPr>
    <w:rPr>
      <w:b w:val="0"/>
      <w:color w:val="2E74B5" w:themeColor="accent1" w:themeShade="BF"/>
      <w:sz w:val="32"/>
      <w:lang w:eastAsia="en-US"/>
    </w:rPr>
  </w:style>
  <w:style w:type="paragraph" w:styleId="TOC1">
    <w:name w:val="toc 1"/>
    <w:basedOn w:val="Normal"/>
    <w:next w:val="Normal"/>
    <w:autoRedefine/>
    <w:uiPriority w:val="39"/>
    <w:unhideWhenUsed/>
    <w:rsid w:val="00900E1D"/>
    <w:pPr>
      <w:spacing w:after="100"/>
    </w:pPr>
  </w:style>
  <w:style w:type="paragraph" w:styleId="TOC3">
    <w:name w:val="toc 3"/>
    <w:basedOn w:val="Normal"/>
    <w:next w:val="Normal"/>
    <w:autoRedefine/>
    <w:uiPriority w:val="39"/>
    <w:unhideWhenUsed/>
    <w:rsid w:val="00900E1D"/>
    <w:pPr>
      <w:spacing w:after="100"/>
      <w:ind w:left="480"/>
    </w:pPr>
  </w:style>
  <w:style w:type="paragraph" w:styleId="TOC2">
    <w:name w:val="toc 2"/>
    <w:basedOn w:val="Normal"/>
    <w:next w:val="Normal"/>
    <w:autoRedefine/>
    <w:uiPriority w:val="39"/>
    <w:unhideWhenUsed/>
    <w:rsid w:val="00900E1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2930">
      <w:bodyDiv w:val="1"/>
      <w:marLeft w:val="0"/>
      <w:marRight w:val="0"/>
      <w:marTop w:val="0"/>
      <w:marBottom w:val="0"/>
      <w:divBdr>
        <w:top w:val="none" w:sz="0" w:space="0" w:color="auto"/>
        <w:left w:val="none" w:sz="0" w:space="0" w:color="auto"/>
        <w:bottom w:val="none" w:sz="0" w:space="0" w:color="auto"/>
        <w:right w:val="none" w:sz="0" w:space="0" w:color="auto"/>
      </w:divBdr>
    </w:div>
    <w:div w:id="607007472">
      <w:bodyDiv w:val="1"/>
      <w:marLeft w:val="0"/>
      <w:marRight w:val="0"/>
      <w:marTop w:val="0"/>
      <w:marBottom w:val="0"/>
      <w:divBdr>
        <w:top w:val="none" w:sz="0" w:space="0" w:color="auto"/>
        <w:left w:val="none" w:sz="0" w:space="0" w:color="auto"/>
        <w:bottom w:val="none" w:sz="0" w:space="0" w:color="auto"/>
        <w:right w:val="none" w:sz="0" w:space="0" w:color="auto"/>
      </w:divBdr>
    </w:div>
    <w:div w:id="1091779695">
      <w:bodyDiv w:val="1"/>
      <w:marLeft w:val="0"/>
      <w:marRight w:val="0"/>
      <w:marTop w:val="0"/>
      <w:marBottom w:val="0"/>
      <w:divBdr>
        <w:top w:val="none" w:sz="0" w:space="0" w:color="auto"/>
        <w:left w:val="none" w:sz="0" w:space="0" w:color="auto"/>
        <w:bottom w:val="none" w:sz="0" w:space="0" w:color="auto"/>
        <w:right w:val="none" w:sz="0" w:space="0" w:color="auto"/>
      </w:divBdr>
      <w:divsChild>
        <w:div w:id="1007516220">
          <w:marLeft w:val="0"/>
          <w:marRight w:val="0"/>
          <w:marTop w:val="0"/>
          <w:marBottom w:val="0"/>
          <w:divBdr>
            <w:top w:val="none" w:sz="0" w:space="0" w:color="auto"/>
            <w:left w:val="none" w:sz="0" w:space="0" w:color="auto"/>
            <w:bottom w:val="none" w:sz="0" w:space="0" w:color="auto"/>
            <w:right w:val="none" w:sz="0" w:space="0" w:color="auto"/>
          </w:divBdr>
        </w:div>
      </w:divsChild>
    </w:div>
    <w:div w:id="1389646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sa/3.0/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Math%20105%20OER%20Project%20Folder\Our%20Draft%20Chapters\Finance-%20Review%20of%20Percent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7C773-A1E3-4CEB-BCF3-CFC590B2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Finance- Review of Percentage.dotx</Template>
  <TotalTime>191</TotalTime>
  <Pages>1</Pages>
  <Words>1024</Words>
  <Characters>5840</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Chapter 2: Financial Math</vt:lpstr>
      <vt:lpstr>        /Exercises 2.1</vt:lpstr>
    </vt:vector>
  </TitlesOfParts>
  <Company>Portland Community College</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 Lee</dc:creator>
  <cp:lastModifiedBy>Tron</cp:lastModifiedBy>
  <cp:revision>32</cp:revision>
  <cp:lastPrinted>2018-09-06T04:43:00Z</cp:lastPrinted>
  <dcterms:created xsi:type="dcterms:W3CDTF">2019-11-04T03:19:00Z</dcterms:created>
  <dcterms:modified xsi:type="dcterms:W3CDTF">2020-06-26T05:07:00Z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