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40.jpg" ContentType="image/jpeg"/>
  <Override PartName="/word/media/rId44.jpg" ContentType="image/jpeg"/>
  <Override PartName="/word/media/rId49.jpg" ContentType="image/jpeg"/>
  <Override PartName="/word/media/rId57.jpg" ContentType="image/jpeg"/>
  <Override PartName="/word/media/rId64.jpg" ContentType="image/jpeg"/>
  <Override PartName="/word/media/rId75.jpg" ContentType="image/jpeg"/>
  <Override PartName="/word/media/rId79.jpg" ContentType="image/jpeg"/>
  <Override PartName="/word/media/rId31.jpg" ContentType="image/jpeg"/>
  <Override PartName="/word/media/rId62.jpg" ContentType="image/jpeg"/>
  <Override PartName="/word/media/rId66.jpg" ContentType="image/jpeg"/>
  <Override PartName="/word/media/rId68.jpg" ContentType="image/jpeg"/>
  <Override PartName="/word/media/rId70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33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6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3"/>
      </w:pPr>
      <w:r>
        <w:t xml:space="preserve">РОССИЙСКИЙ УНИВЕРСИТЕТ ДРУЖБЫ НАРОДОВ</w:t>
      </w:r>
    </w:p>
    <w:bookmarkEnd w:id="20"/>
    <w:bookmarkStart w:id="21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1"/>
    <w:bookmarkStart w:id="22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End w:id="22"/>
    <w:bookmarkStart w:id="23" w:name="дисциплина-научное-программирование"/>
    <w:p>
      <w:pPr>
        <w:pStyle w:val="Heading3"/>
      </w:pPr>
      <w:r>
        <w:rPr>
          <w:i/>
        </w:rPr>
        <w:t xml:space="preserve">дисциплина</w:t>
      </w:r>
      <w:r>
        <w:t xml:space="preserve">: Научное программирование</w:t>
      </w:r>
    </w:p>
    <w:bookmarkEnd w:id="23"/>
    <w:bookmarkStart w:id="86" w:name="лабораторная-работа-7"/>
    <w:p>
      <w:pPr>
        <w:pStyle w:val="Heading1"/>
      </w:pPr>
      <w:r>
        <w:t xml:space="preserve">Лабораторная работа №7</w:t>
      </w:r>
    </w:p>
    <w:bookmarkStart w:id="24" w:name="выполнил-маслов-александр"/>
    <w:p>
      <w:pPr>
        <w:pStyle w:val="Heading3"/>
      </w:pPr>
      <w:r>
        <w:t xml:space="preserve">Выполнил: Маслов Александр</w:t>
      </w:r>
    </w:p>
    <w:bookmarkEnd w:id="24"/>
    <w:bookmarkStart w:id="25" w:name="группа-нфимд-02-20"/>
    <w:p>
      <w:pPr>
        <w:pStyle w:val="Heading3"/>
      </w:pPr>
      <w:r>
        <w:t xml:space="preserve">Группа: НФИмд-02-20</w:t>
      </w:r>
    </w:p>
    <w:bookmarkEnd w:id="25"/>
    <w:bookmarkStart w:id="28" w:name="сб-1032202156"/>
    <w:p>
      <w:pPr>
        <w:pStyle w:val="Heading3"/>
      </w:pPr>
      <w:r>
        <w:t xml:space="preserve">С/б: 1032202156</w:t>
      </w:r>
    </w:p>
    <w:bookmarkStart w:id="26" w:name="москва"/>
    <w:p>
      <w:pPr>
        <w:pStyle w:val="Heading4"/>
      </w:pPr>
      <w:r>
        <w:t xml:space="preserve">Москва</w:t>
      </w:r>
    </w:p>
    <w:bookmarkEnd w:id="26"/>
    <w:bookmarkStart w:id="27" w:name="section"/>
    <w:p>
      <w:pPr>
        <w:pStyle w:val="Heading4"/>
      </w:pPr>
      <w:r>
        <w:t xml:space="preserve">2020</w:t>
      </w:r>
    </w:p>
    <w:bookmarkEnd w:id="27"/>
    <w:bookmarkEnd w:id="28"/>
    <w:bookmarkStart w:id="29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Рассмотреть и построить с помощью Octave различные виды графиков:</w:t>
      </w:r>
    </w:p>
    <w:p>
      <w:pPr>
        <w:numPr>
          <w:ilvl w:val="0"/>
          <w:numId w:val="1001"/>
        </w:numPr>
        <w:pStyle w:val="Compact"/>
      </w:pPr>
      <w:r>
        <w:t xml:space="preserve">параметрические графики,</w:t>
      </w:r>
    </w:p>
    <w:p>
      <w:pPr>
        <w:numPr>
          <w:ilvl w:val="0"/>
          <w:numId w:val="1001"/>
        </w:numPr>
        <w:pStyle w:val="Compact"/>
      </w:pPr>
      <w:r>
        <w:t xml:space="preserve">графики в полярных координатах,</w:t>
      </w:r>
    </w:p>
    <w:p>
      <w:pPr>
        <w:numPr>
          <w:ilvl w:val="0"/>
          <w:numId w:val="1001"/>
        </w:numPr>
        <w:pStyle w:val="Compact"/>
      </w:pPr>
      <w:r>
        <w:t xml:space="preserve">графики неявных функций,</w:t>
      </w:r>
    </w:p>
    <w:p>
      <w:pPr>
        <w:numPr>
          <w:ilvl w:val="0"/>
          <w:numId w:val="1001"/>
        </w:numPr>
        <w:pStyle w:val="Compact"/>
      </w:pPr>
      <w:r>
        <w:t xml:space="preserve">графики в комплексной плоскости,</w:t>
      </w:r>
    </w:p>
    <w:p>
      <w:pPr>
        <w:numPr>
          <w:ilvl w:val="0"/>
          <w:numId w:val="1001"/>
        </w:numPr>
        <w:pStyle w:val="Compact"/>
      </w:pPr>
      <w:r>
        <w:t xml:space="preserve">графики гамма-функции.</w:t>
      </w:r>
    </w:p>
    <w:bookmarkEnd w:id="29"/>
    <w:bookmarkStart w:id="30" w:name="ход-работы"/>
    <w:p>
      <w:pPr>
        <w:pStyle w:val="Heading3"/>
      </w:pPr>
      <w:r>
        <w:t xml:space="preserve">Ход работы:</w:t>
      </w:r>
    </w:p>
    <w:bookmarkEnd w:id="30"/>
    <w:bookmarkStart w:id="84" w:name="графики"/>
    <w:p>
      <w:pPr>
        <w:pStyle w:val="Heading3"/>
      </w:pPr>
      <w:r>
        <w:t xml:space="preserve">Графики</w:t>
      </w:r>
    </w:p>
    <w:p>
      <w:pPr>
        <w:pStyle w:val="FirstParagraph"/>
      </w:pPr>
      <w:r>
        <w:t xml:space="preserve">Включим журналирование работы.</w:t>
      </w:r>
    </w:p>
    <w:p>
      <w:pPr>
        <w:pStyle w:val="BodyText"/>
      </w:pPr>
      <w:r>
        <w:drawing>
          <wp:inline>
            <wp:extent cx="5019675" cy="371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2">
        <w:r>
          <w:rPr>
            <w:rStyle w:val="Hyperlink"/>
          </w:rPr>
          <w:t xml:space="preserve">Рисунок 1. Журналирование работы</w:t>
        </w:r>
      </w:hyperlink>
    </w:p>
    <w:bookmarkStart w:id="37" w:name="параметрические-графики"/>
    <w:p>
      <w:pPr>
        <w:pStyle w:val="Heading4"/>
      </w:pPr>
      <w:r>
        <w:t xml:space="preserve">Параметрические графики</w:t>
      </w:r>
    </w:p>
    <w:p>
      <w:pPr>
        <w:pStyle w:val="FirstParagraph"/>
      </w:pPr>
      <w:r>
        <w:t xml:space="preserve">Параметрические уравнения для циклоиды: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r</m:t>
          </m:r>
          <m:r>
            <m:t>(</m:t>
          </m:r>
          <m:r>
            <m:t>t</m:t>
          </m:r>
          <m:r>
            <m:t>−</m:t>
          </m:r>
          <m:r>
            <m:rPr>
              <m:nor/>
              <m:sty m:val="p"/>
            </m:rPr>
            <m:t>sin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,</m:t>
          </m:r>
          <m:r>
            <m:t>y</m:t>
          </m:r>
          <m:r>
            <m:t>=</m:t>
          </m:r>
          <m:r>
            <m:t>r</m:t>
          </m:r>
          <m:r>
            <m:t>(</m:t>
          </m:r>
          <m:r>
            <m:t>1</m:t>
          </m:r>
          <m:r>
            <m:t>−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Построим график трёх периодов циклоиды радиуса 2.</w:t>
      </w:r>
      <w:r>
        <w:t xml:space="preserve"> </w:t>
      </w:r>
      <w:r>
        <w:t xml:space="preserve">Поскольку период $ 2</w:t>
      </w:r>
      <w:r>
        <w:t xml:space="preserve">$, нам нужно, чтобы параметр был в пределах</w:t>
      </w:r>
      <w:r>
        <w:t xml:space="preserve"> </w:t>
      </w:r>
      <w:r>
        <w:t xml:space="preserve">$ 0</w:t>
      </w:r>
      <w:r>
        <w:t xml:space="preserve"> </w:t>
      </w:r>
      <w:r>
        <w:t xml:space="preserve">t</w:t>
      </w:r>
      <w:r>
        <w:t xml:space="preserve"> </w:t>
      </w:r>
      <w:r>
        <w:t xml:space="preserve">$ для трёх полных циклов. Определим параметр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как</w:t>
      </w:r>
      <w:r>
        <w:t xml:space="preserve"> </w:t>
      </w:r>
      <w:r>
        <w:t xml:space="preserve">вектор в этом диапазоне, затем мы вычислим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у</m:t>
        </m:r>
      </m:oMath>
      <w:r>
        <w:t xml:space="preserve">.</w:t>
      </w:r>
    </w:p>
    <w:p>
      <w:pPr>
        <w:pStyle w:val="BodyText"/>
      </w:pPr>
      <w:r>
        <w:drawing>
          <wp:inline>
            <wp:extent cx="4991100" cy="1552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4">
        <w:r>
          <w:rPr>
            <w:rStyle w:val="Hyperlink"/>
          </w:rPr>
          <w:t xml:space="preserve">Рисунок 2. Построение параметрического графика</w:t>
        </w:r>
      </w:hyperlink>
    </w:p>
    <w:p>
      <w:pPr>
        <w:pStyle w:val="BodyText"/>
      </w:pPr>
      <w:r>
        <w:drawing>
          <wp:inline>
            <wp:extent cx="5334000" cy="49496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6">
        <w:r>
          <w:rPr>
            <w:rStyle w:val="Hyperlink"/>
          </w:rPr>
          <w:t xml:space="preserve">Рисунок 3. Параметрического график</w:t>
        </w:r>
      </w:hyperlink>
    </w:p>
    <w:bookmarkEnd w:id="37"/>
    <w:bookmarkStart w:id="46" w:name="полярные-координаты"/>
    <w:p>
      <w:pPr>
        <w:pStyle w:val="Heading4"/>
      </w:pPr>
      <w:r>
        <w:t xml:space="preserve">Полярные координаты</w:t>
      </w:r>
    </w:p>
    <w:p>
      <w:pPr>
        <w:pStyle w:val="FirstParagraph"/>
      </w:pPr>
      <w:r>
        <w:t xml:space="preserve">Графики в полярных координатах строятся аналогичным образом. Для функции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r>
            <m:t>f</m:t>
          </m:r>
          <m:r>
            <m:t>(</m:t>
          </m:r>
          <m:r>
            <m:t>ϑ</m:t>
          </m:r>
          <m:r>
            <m:t>)</m:t>
          </m:r>
        </m:oMath>
      </m:oMathPara>
    </w:p>
    <w:p>
      <w:pPr>
        <w:pStyle w:val="FirstParagraph"/>
      </w:pPr>
      <w:r>
        <w:t xml:space="preserve">мы начинаем с определения независимой переменной</w:t>
      </w:r>
      <w:r>
        <w:t xml:space="preserve"> </w:t>
      </w:r>
      <m:oMath>
        <m:r>
          <m:t>ϑ</m:t>
        </m:r>
      </m:oMath>
      <w:r>
        <w:t xml:space="preserve">, затем вычисляем</w:t>
      </w:r>
      <w:r>
        <w:t xml:space="preserve"> </w:t>
      </w:r>
      <m:oMath>
        <m:r>
          <m:t>r</m:t>
        </m:r>
      </m:oMath>
      <w:r>
        <w:t xml:space="preserve">. Чтобы построить график, мы вычислим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у</m:t>
        </m:r>
      </m:oMath>
      <w:r>
        <w:t xml:space="preserve">, используем</w:t>
      </w:r>
      <w:r>
        <w:t xml:space="preserve"> </w:t>
      </w:r>
      <w:r>
        <w:t xml:space="preserve">стандартное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r</m:t>
          </m:r>
          <m:r>
            <m:rPr>
              <m:nor/>
              <m:sty m:val="p"/>
            </m:rPr>
            <m:t>cos</m:t>
          </m:r>
          <m:r>
            <m:t>(</m:t>
          </m:r>
          <m:r>
            <m:t>ϑ</m:t>
          </m:r>
          <m:r>
            <m:t>)</m:t>
          </m:r>
          <m:r>
            <m:t>,</m:t>
          </m:r>
          <m:r>
            <m:t>y</m:t>
          </m:r>
          <m:r>
            <m:t>=</m:t>
          </m:r>
          <m:r>
            <m:t>r</m:t>
          </m:r>
          <m:r>
            <m:rPr>
              <m:nor/>
              <m:sty m:val="p"/>
            </m:rPr>
            <m:t>sin</m:t>
          </m:r>
          <m:r>
            <m:t>(</m:t>
          </m:r>
          <m:r>
            <m:t>ϑ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затем построим график в осях</w:t>
      </w:r>
      <w:r>
        <w:t xml:space="preserve"> </w:t>
      </w:r>
      <m:oMath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Построим улитку Паскаля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r>
            <m:t>1</m:t>
          </m:r>
          <m:r>
            <m:t>−</m:t>
          </m:r>
          <m:r>
            <m:t>2</m:t>
          </m:r>
          <m:r>
            <m:rPr>
              <m:nor/>
              <m:sty m:val="p"/>
            </m:rPr>
            <m:t>sin</m:t>
          </m:r>
          <m:r>
            <m:t>(</m:t>
          </m:r>
          <m:r>
            <m:t>ϑ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drawing>
          <wp:inline>
            <wp:extent cx="4953000" cy="1381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9">
        <w:r>
          <w:rPr>
            <w:rStyle w:val="Hyperlink"/>
          </w:rPr>
          <w:t xml:space="preserve">Рисунок 4. Построение улитки Паскаля</w:t>
        </w:r>
      </w:hyperlink>
    </w:p>
    <w:p>
      <w:pPr>
        <w:pStyle w:val="BodyText"/>
      </w:pPr>
      <w:r>
        <w:drawing>
          <wp:inline>
            <wp:extent cx="5334000" cy="49509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1">
        <w:r>
          <w:rPr>
            <w:rStyle w:val="Hyperlink"/>
          </w:rPr>
          <w:t xml:space="preserve">Рисунок 5. Уитка Паскаля</w:t>
        </w:r>
      </w:hyperlink>
    </w:p>
    <w:p>
      <w:pPr>
        <w:pStyle w:val="BodyText"/>
      </w:pPr>
      <w:r>
        <w:t xml:space="preserve">Также можно построить функцию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r>
            <m:t>f</m:t>
          </m:r>
          <m:r>
            <m:t>(</m:t>
          </m:r>
          <m:r>
            <m:t>ϑ</m:t>
          </m:r>
          <m:r>
            <m:t>)</m:t>
          </m:r>
        </m:oMath>
      </m:oMathPara>
    </w:p>
    <w:p>
      <w:pPr>
        <w:pStyle w:val="FirstParagraph"/>
      </w:pPr>
      <w:r>
        <w:t xml:space="preserve">в полярных осях, используя команду polar.</w:t>
      </w:r>
    </w:p>
    <w:p>
      <w:pPr>
        <w:pStyle w:val="BodyText"/>
      </w:pPr>
      <w:r>
        <w:drawing>
          <wp:inline>
            <wp:extent cx="4972050" cy="914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3">
        <w:r>
          <w:rPr>
            <w:rStyle w:val="Hyperlink"/>
          </w:rPr>
          <w:t xml:space="preserve">Рисунок 6. Построение функции в полярных осях</w:t>
        </w:r>
      </w:hyperlink>
    </w:p>
    <w:p>
      <w:pPr>
        <w:pStyle w:val="BodyText"/>
      </w:pPr>
      <w:r>
        <w:drawing>
          <wp:inline>
            <wp:extent cx="5334000" cy="49895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5">
        <w:r>
          <w:rPr>
            <w:rStyle w:val="Hyperlink"/>
          </w:rPr>
          <w:t xml:space="preserve">Рисунок 7. График в полярных координатах</w:t>
        </w:r>
      </w:hyperlink>
    </w:p>
    <w:bookmarkEnd w:id="46"/>
    <w:bookmarkStart w:id="59" w:name="графики-неявных-функций"/>
    <w:p>
      <w:pPr>
        <w:pStyle w:val="Heading4"/>
      </w:pPr>
      <w:r>
        <w:t xml:space="preserve">Графики неявных функций</w:t>
      </w:r>
    </w:p>
    <w:p>
      <w:pPr>
        <w:pStyle w:val="FirstParagraph"/>
      </w:pPr>
      <w:r>
        <w:t xml:space="preserve">Пусть нужно построить функцию, неявно определённую уравнением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Самый простой способ сделать это в Octave - с помощью команды ezplot.</w:t>
      </w:r>
      <w:r>
        <w:t xml:space="preserve"> </w:t>
      </w:r>
      <w:r>
        <w:t xml:space="preserve">Построим кривую, определяемую уравнением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−</m:t>
          </m:r>
          <m:r>
            <m:t>x</m:t>
          </m:r>
          <m:r>
            <m:t>y</m:t>
          </m:r>
          <m:r>
            <m:t>+</m:t>
          </m:r>
          <m:r>
            <m:t>x</m:t>
          </m:r>
          <m: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−</m:t>
          </m:r>
          <m:r>
            <m:t>y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Чтобы определить функцию в виде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у</m:t>
        </m:r>
        <m:r>
          <m:t>)</m:t>
        </m:r>
        <m:r>
          <m:t>=</m:t>
        </m:r>
        <m:r>
          <m:t>0</m:t>
        </m:r>
      </m:oMath>
      <w:r>
        <w:t xml:space="preserve">, вычтем 1 из обеих</w:t>
      </w:r>
      <w:r>
        <w:t xml:space="preserve"> </w:t>
      </w:r>
      <w:r>
        <w:t xml:space="preserve">частей уравнения. Зададим функцию в виде</w:t>
      </w:r>
      <w:r>
        <w:t xml:space="preserve"> </w:t>
      </w:r>
      <m:oMath>
        <m:r>
          <m:t>λ</m:t>
        </m:r>
      </m:oMath>
      <w:r>
        <w:t xml:space="preserve">-функции и построим график.</w:t>
      </w:r>
    </w:p>
    <w:p>
      <w:pPr>
        <w:pStyle w:val="BodyText"/>
      </w:pPr>
      <w:r>
        <w:drawing>
          <wp:inline>
            <wp:extent cx="4981575" cy="1266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8">
        <w:r>
          <w:rPr>
            <w:rStyle w:val="Hyperlink"/>
          </w:rPr>
          <w:t xml:space="preserve">Рисунок 8. Построение графика неявной функции</w:t>
        </w:r>
      </w:hyperlink>
    </w:p>
    <w:p>
      <w:pPr>
        <w:pStyle w:val="BodyText"/>
      </w:pPr>
      <w:r>
        <w:drawing>
          <wp:inline>
            <wp:extent cx="5334000" cy="49971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0">
        <w:r>
          <w:rPr>
            <w:rStyle w:val="Hyperlink"/>
          </w:rPr>
          <w:t xml:space="preserve">Рисунок 9. График неявной функции</w:t>
        </w:r>
      </w:hyperlink>
    </w:p>
    <w:p>
      <w:pPr>
        <w:pStyle w:val="BodyText"/>
      </w:pPr>
      <w:r>
        <w:t xml:space="preserve">Найдём уравнение касательной к графику окружности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x</m:t>
          </m:r>
          <m:r>
            <m:t>−</m:t>
          </m:r>
          <m:r>
            <m:t>2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=</m:t>
          </m:r>
          <m:r>
            <m:t>25</m:t>
          </m:r>
        </m:oMath>
      </m:oMathPara>
    </w:p>
    <w:p>
      <w:pPr>
        <w:pStyle w:val="FirstParagraph"/>
      </w:pPr>
      <w:r>
        <w:t xml:space="preserve">в точке (—1, 4). Построим график окружности и касательной.</w:t>
      </w:r>
      <w:r>
        <w:t xml:space="preserve"> </w:t>
      </w:r>
      <w:r>
        <w:t xml:space="preserve">Чтобы построить круг, сначала определим его как функцию вида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. Зададим функцию в виде</w:t>
      </w:r>
      <w:r>
        <w:t xml:space="preserve"> </w:t>
      </w:r>
      <m:oMath>
        <m:r>
          <m:t>λ</m:t>
        </m:r>
      </m:oMath>
      <w:r>
        <w:t xml:space="preserve">-функции.</w:t>
      </w:r>
    </w:p>
    <w:p>
      <w:pPr>
        <w:pStyle w:val="BodyText"/>
      </w:pPr>
      <w:r>
        <w:drawing>
          <wp:inline>
            <wp:extent cx="5000625" cy="238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2">
        <w:r>
          <w:rPr>
            <w:rStyle w:val="Hyperlink"/>
          </w:rPr>
          <w:t xml:space="preserve">Рисунок 10. Функция в виде</w:t>
        </w:r>
        <w:r>
          <w:rPr>
            <w:rStyle w:val="Hyperlink"/>
          </w:rPr>
          <w:t xml:space="preserve"> </w:t>
        </w:r>
        <m:oMath>
          <m:r>
            <m:t>λ</m:t>
          </m:r>
        </m:oMath>
        <w:r>
          <w:rPr>
            <w:rStyle w:val="Hyperlink"/>
          </w:rPr>
          <w:t xml:space="preserve">-функции</w:t>
        </w:r>
      </w:hyperlink>
    </w:p>
    <w:p>
      <w:pPr>
        <w:pStyle w:val="BodyText"/>
      </w:pPr>
      <w:r>
        <w:t xml:space="preserve">Центр круга находится в точке (2, 0), а радиус равен 5. Зададим оси нашего графика так, чтобы они несколько превосходили окружность.</w:t>
      </w:r>
    </w:p>
    <w:p>
      <w:pPr>
        <w:pStyle w:val="BodyText"/>
      </w:pPr>
      <w:r>
        <w:drawing>
          <wp:inline>
            <wp:extent cx="5038725" cy="200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4">
        <w:r>
          <w:rPr>
            <w:rStyle w:val="Hyperlink"/>
          </w:rPr>
          <w:t xml:space="preserve">Рисунок 11. Определение осей графика</w:t>
        </w:r>
      </w:hyperlink>
    </w:p>
    <w:p>
      <w:pPr>
        <w:pStyle w:val="BodyText"/>
      </w:pPr>
      <w:r>
        <w:t xml:space="preserve">Используя правило дифференцирования неявной функции, найдём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′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−</m:t>
              </m:r>
              <m:r>
                <m:t>x</m:t>
              </m:r>
            </m:num>
            <m:den>
              <m:r>
                <m:t>y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В точке (—1,4) имеем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′</m:t>
          </m:r>
          <m:sSub>
            <m:e>
              <m:r>
                <m:t>|</m:t>
              </m:r>
            </m:e>
            <m:sub>
              <m:r>
                <m:t>(</m:t>
              </m:r>
              <m:r>
                <m:t>−</m:t>
              </m:r>
              <m:r>
                <m:t>1</m:t>
              </m:r>
              <m:r>
                <m:t>,</m:t>
              </m:r>
              <m:r>
                <m:t>4</m:t>
              </m:r>
              <m:r>
                <m:t>)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−</m:t>
              </m:r>
              <m:r>
                <m:t>(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4</m:t>
              </m:r>
            </m:den>
          </m:f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Таким образом, уравнение касательной линии будет иметь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−</m:t>
          </m:r>
          <m:r>
            <m:t>4</m:t>
          </m:r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(</m:t>
          </m:r>
          <m:r>
            <m:t>x</m:t>
          </m:r>
          <m:r>
            <m:t>−</m:t>
          </m:r>
          <m:r>
            <m:t>(</m:t>
          </m:r>
          <m:r>
            <m:t>−</m:t>
          </m:r>
          <m:r>
            <m:t>1</m:t>
          </m:r>
          <m:r>
            <m:t>)</m:t>
          </m:r>
          <m:r>
            <m:t>)</m:t>
          </m:r>
          <m:r>
            <m:t>→</m:t>
          </m:r>
          <m:r>
            <m:t>y</m:t>
          </m:r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Построим график.</w:t>
      </w:r>
    </w:p>
    <w:p>
      <w:pPr>
        <w:pStyle w:val="BodyText"/>
      </w:pPr>
      <w:r>
        <w:drawing>
          <wp:inline>
            <wp:extent cx="5019675" cy="78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6">
        <w:r>
          <w:rPr>
            <w:rStyle w:val="Hyperlink"/>
          </w:rPr>
          <w:t xml:space="preserve">Рисунок 12. Построение графика касательной к окружности</w:t>
        </w:r>
      </w:hyperlink>
    </w:p>
    <w:p>
      <w:pPr>
        <w:pStyle w:val="BodyText"/>
      </w:pPr>
      <w:r>
        <w:drawing>
          <wp:inline>
            <wp:extent cx="5334000" cy="4970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8">
        <w:r>
          <w:rPr>
            <w:rStyle w:val="Hyperlink"/>
          </w:rPr>
          <w:t xml:space="preserve">Рисунок 13. График касательной и окружности</w:t>
        </w:r>
      </w:hyperlink>
    </w:p>
    <w:bookmarkEnd w:id="59"/>
    <w:bookmarkStart w:id="72" w:name="комплексные-числа"/>
    <w:p>
      <w:pPr>
        <w:pStyle w:val="Heading4"/>
      </w:pPr>
      <w:r>
        <w:t xml:space="preserve">Комплексные числа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+</m:t>
        </m:r>
        <m:r>
          <m:t>2</m:t>
        </m:r>
        <m:r>
          <m:t>i</m:t>
        </m:r>
        <m: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=</m:t>
        </m:r>
        <m:r>
          <m:t>2</m:t>
        </m:r>
        <m:r>
          <m:t>—</m:t>
        </m:r>
        <m:r>
          <m:t>3</m:t>
        </m:r>
        <m:r>
          <m:t>i</m:t>
        </m:r>
      </m:oMath>
      <w:r>
        <w:t xml:space="preserve">. Запишем основные арифметические операции с этими числами.</w:t>
      </w:r>
    </w:p>
    <w:p>
      <w:pPr>
        <w:pStyle w:val="BodyText"/>
      </w:pPr>
      <w:r>
        <w:drawing>
          <wp:inline>
            <wp:extent cx="5019675" cy="16954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61">
        <w:r>
          <w:rPr>
            <w:rStyle w:val="Hyperlink"/>
          </w:rPr>
          <w:t xml:space="preserve">Рисунок 14. Арифметические операции с числами</w:t>
        </w:r>
      </w:hyperlink>
    </w:p>
    <w:p>
      <w:pPr>
        <w:pStyle w:val="BodyText"/>
      </w:pPr>
      <w:r>
        <w:t xml:space="preserve">Мы можем построить график в комплексной плоскости, используя команду compass.</w:t>
      </w:r>
      <w:r>
        <w:t xml:space="preserve"> </w:t>
      </w: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+</m:t>
        </m:r>
        <m:r>
          <m:t>2</m:t>
        </m:r>
        <m:r>
          <m:t>i</m:t>
        </m:r>
        <m: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=</m:t>
        </m:r>
        <m:r>
          <m:t>2</m:t>
        </m:r>
        <m:r>
          <m:t>—</m:t>
        </m:r>
        <m:r>
          <m:t>3</m:t>
        </m:r>
        <m:r>
          <m:t>i</m:t>
        </m:r>
      </m:oMath>
      <w:r>
        <w:t xml:space="preserve">. Построим графики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и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+</m:t>
        </m:r>
        <m:r>
          <m:t>z</m:t>
        </m:r>
        <m:r>
          <m:t>+</m:t>
        </m:r>
        <m:r>
          <m:t>2</m:t>
        </m:r>
      </m:oMath>
      <w:r>
        <w:t xml:space="preserve"> </w:t>
      </w:r>
      <w:r>
        <w:t xml:space="preserve">в комплексной плоскости.</w:t>
      </w:r>
    </w:p>
    <w:p>
      <w:pPr>
        <w:pStyle w:val="BodyText"/>
      </w:pPr>
      <w:r>
        <w:drawing>
          <wp:inline>
            <wp:extent cx="5010150" cy="1590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63">
        <w:r>
          <w:rPr>
            <w:rStyle w:val="Hyperlink"/>
          </w:rPr>
          <w:t xml:space="preserve">Рисунок 15. Построение графика в комплексной плоскости</w:t>
        </w:r>
      </w:hyperlink>
    </w:p>
    <w:p>
      <w:pPr>
        <w:pStyle w:val="BodyText"/>
      </w:pPr>
      <w:r>
        <w:drawing>
          <wp:inline>
            <wp:extent cx="5334000" cy="49323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65">
        <w:r>
          <w:rPr>
            <w:rStyle w:val="Hyperlink"/>
          </w:rPr>
          <w:t xml:space="preserve">Рисунок 16. График в комплексной плоскости</w:t>
        </w:r>
      </w:hyperlink>
    </w:p>
    <w:p>
      <w:pPr>
        <w:pStyle w:val="BodyText"/>
      </w:pPr>
      <w:r>
        <w:t xml:space="preserve">Иногда Octave может неожиданно выдать странные результаты для комплексных чисел. Например, вычислим $</w:t>
      </w:r>
      <w:r>
        <w:t xml:space="preserve"> </w:t>
      </w:r>
      <w:r>
        <w:t xml:space="preserve"> </w:t>
      </w:r>
      <w:r>
        <w:t xml:space="preserve">$:</w:t>
      </w:r>
    </w:p>
    <w:p>
      <w:pPr>
        <w:pStyle w:val="BodyText"/>
      </w:pPr>
      <w:r>
        <w:drawing>
          <wp:inline>
            <wp:extent cx="4981575" cy="390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67">
        <w:r>
          <w:rPr>
            <w:rStyle w:val="Hyperlink"/>
          </w:rPr>
          <w:t xml:space="preserve">Рисунок 17. Пример странного результата</w:t>
        </w:r>
      </w:hyperlink>
    </w:p>
    <w:p>
      <w:pPr>
        <w:pStyle w:val="BodyText"/>
      </w:pPr>
      <w:r>
        <w:t xml:space="preserve">Ожидался ответ —2, мы также можем легко проверить, что куб данного ответа действительно равен —8 (по крайней мере, до некоторой незначительной ошибки округления):</w:t>
      </w:r>
    </w:p>
    <w:p>
      <w:pPr>
        <w:pStyle w:val="BodyText"/>
      </w:pPr>
      <w:r>
        <w:drawing>
          <wp:inline>
            <wp:extent cx="5019675" cy="352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69">
        <w:r>
          <w:rPr>
            <w:rStyle w:val="Hyperlink"/>
          </w:rPr>
          <w:t xml:space="preserve">Рисунок 18. Проверка ответа</w:t>
        </w:r>
      </w:hyperlink>
    </w:p>
    <w:p>
      <w:pPr>
        <w:pStyle w:val="BodyText"/>
      </w:pPr>
      <w:r>
        <w:t xml:space="preserve">На самом деле существует три кубических корня из —8, и по умолчанию Octave возвращает тот, у которого наименьший аргумент (угол). Если нам просто нужен действительный корень, мы можем использовать команду nthroot.</w:t>
      </w:r>
    </w:p>
    <w:p>
      <w:pPr>
        <w:pStyle w:val="BodyText"/>
      </w:pPr>
      <w:r>
        <w:drawing>
          <wp:inline>
            <wp:extent cx="4991100" cy="323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71">
        <w:r>
          <w:rPr>
            <w:rStyle w:val="Hyperlink"/>
          </w:rPr>
          <w:t xml:space="preserve">Рисунок 19. Действительный корень</w:t>
        </w:r>
      </w:hyperlink>
    </w:p>
    <w:bookmarkEnd w:id="72"/>
    <w:bookmarkStart w:id="83" w:name="специальные-функции"/>
    <w:p>
      <w:pPr>
        <w:pStyle w:val="Heading4"/>
      </w:pPr>
      <w:r>
        <w:t xml:space="preserve">Специальные функции</w:t>
      </w:r>
    </w:p>
    <w:p>
      <w:pPr>
        <w:pStyle w:val="FirstParagraph"/>
      </w:pPr>
      <w:r>
        <w:t xml:space="preserve">В Octave доступно много специальных функций, таких как функции Бесселя (bessel), функция ошибок (erf), гамма-функция (gamma). Гамма-функция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t</m:t>
              </m:r>
            </m:sup>
          </m:sSup>
          <m:r>
            <m:t>d</m:t>
          </m:r>
          <m:r>
            <m:t>t</m:t>
          </m:r>
          <m:r>
            <m:t>.</m:t>
          </m:r>
        </m:oMath>
      </m:oMathPara>
    </w:p>
    <w:p>
      <w:pPr>
        <w:pStyle w:val="FirstParagraph"/>
      </w:pPr>
      <w:r>
        <w:t xml:space="preserve">Это расширение факториала, поскольку для натуральных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гамма-функция удовлетворяет соотношению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n</m:t>
          </m:r>
          <m:r>
            <m:t>)</m:t>
          </m:r>
          <m:r>
            <m:t>=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)</m:t>
          </m:r>
          <m:r>
            <m:t>!</m:t>
          </m:r>
        </m:oMath>
      </m:oMathPara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t xml:space="preserve"> </w:t>
      </w:r>
      <w:r>
        <w:t xml:space="preserve">и $ n! $ на одном графике.</w:t>
      </w:r>
    </w:p>
    <w:p>
      <w:pPr>
        <w:pStyle w:val="BodyText"/>
      </w:pPr>
      <w:r>
        <w:t xml:space="preserve">Зададим значения аргумента $ x</w:t>
      </w:r>
      <w:r>
        <w:t xml:space="preserve"> </w:t>
      </w:r>
      <w:r>
        <w:t xml:space="preserve">$ для гамма-функции и $ n = 0, 1, 2, 3, 4, 5$ для факториала.</w:t>
      </w:r>
    </w:p>
    <w:p>
      <w:pPr>
        <w:pStyle w:val="BodyText"/>
      </w:pPr>
      <w:r>
        <w:drawing>
          <wp:inline>
            <wp:extent cx="5010150" cy="2609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74">
        <w:r>
          <w:rPr>
            <w:rStyle w:val="Hyperlink"/>
          </w:rPr>
          <w:t xml:space="preserve">Рисунок 20. Построение функций на графике</w:t>
        </w:r>
      </w:hyperlink>
    </w:p>
    <w:p>
      <w:pPr>
        <w:pStyle w:val="BodyText"/>
      </w:pPr>
      <w:r>
        <w:drawing>
          <wp:inline>
            <wp:extent cx="5334000" cy="4886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76">
        <w:r>
          <w:rPr>
            <w:rStyle w:val="Hyperlink"/>
          </w:rPr>
          <w:t xml:space="preserve">Рисунок 21. График функций Г(x+1) и n!</w:t>
        </w:r>
      </w:hyperlink>
    </w:p>
    <w:p>
      <w:pPr>
        <w:pStyle w:val="BodyText"/>
      </w:pPr>
      <w:r>
        <w:t xml:space="preserve">Если мы хотим устранить артефакты вычисления, мы должны разделить область значений на отдельные интервалы. Это даёт более точный график.</w:t>
      </w:r>
    </w:p>
    <w:p>
      <w:pPr>
        <w:pStyle w:val="BodyText"/>
      </w:pPr>
      <w:r>
        <w:drawing>
          <wp:inline>
            <wp:extent cx="4981575" cy="24479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78">
        <w:r>
          <w:rPr>
            <w:rStyle w:val="Hyperlink"/>
          </w:rPr>
          <w:t xml:space="preserve">Рисунок 22. Устранение артефактов вычисления</w:t>
        </w:r>
      </w:hyperlink>
    </w:p>
    <w:p>
      <w:pPr>
        <w:pStyle w:val="BodyText"/>
      </w:pPr>
      <w:r>
        <w:drawing>
          <wp:inline>
            <wp:extent cx="5334000" cy="4907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80">
        <w:r>
          <w:rPr>
            <w:rStyle w:val="Hyperlink"/>
          </w:rPr>
          <w:t xml:space="preserve">Рисунок 23. График без артефактов вычисления</w:t>
        </w:r>
      </w:hyperlink>
    </w:p>
    <w:p>
      <w:pPr>
        <w:pStyle w:val="BodyText"/>
      </w:pPr>
      <w:r>
        <w:t xml:space="preserve">Выключим журналирование.</w:t>
      </w:r>
    </w:p>
    <w:p>
      <w:pPr>
        <w:pStyle w:val="BodyText"/>
      </w:pPr>
      <w:r>
        <w:drawing>
          <wp:inline>
            <wp:extent cx="4962525" cy="209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82">
        <w:r>
          <w:rPr>
            <w:rStyle w:val="Hyperlink"/>
          </w:rPr>
          <w:t xml:space="preserve">Рисунок 24. Выключение журналирования</w:t>
        </w:r>
      </w:hyperlink>
    </w:p>
    <w:bookmarkEnd w:id="83"/>
    <w:bookmarkEnd w:id="84"/>
    <w:bookmarkStart w:id="85" w:name="вывод"/>
    <w:p>
      <w:pPr>
        <w:pStyle w:val="Heading3"/>
      </w:pPr>
      <w:r>
        <w:t xml:space="preserve">Вывод:</w:t>
      </w:r>
    </w:p>
    <w:p>
      <w:pPr>
        <w:pStyle w:val="FirstParagraph"/>
      </w:pPr>
      <w:r>
        <w:t xml:space="preserve">В процессе выполнения лабораторной работы с помощью Octave мы рассмотрели и построили различные виды графиков, а именно:</w:t>
      </w:r>
    </w:p>
    <w:p>
      <w:pPr>
        <w:numPr>
          <w:ilvl w:val="0"/>
          <w:numId w:val="1002"/>
        </w:numPr>
        <w:pStyle w:val="Compact"/>
      </w:pPr>
      <w:r>
        <w:t xml:space="preserve">параметрические графики,</w:t>
      </w:r>
    </w:p>
    <w:p>
      <w:pPr>
        <w:numPr>
          <w:ilvl w:val="0"/>
          <w:numId w:val="1002"/>
        </w:numPr>
        <w:pStyle w:val="Compact"/>
      </w:pPr>
      <w:r>
        <w:t xml:space="preserve">графики в полярных координатах,</w:t>
      </w:r>
    </w:p>
    <w:p>
      <w:pPr>
        <w:numPr>
          <w:ilvl w:val="0"/>
          <w:numId w:val="1002"/>
        </w:numPr>
        <w:pStyle w:val="Compact"/>
      </w:pPr>
      <w:r>
        <w:t xml:space="preserve">графики неявных функций,</w:t>
      </w:r>
    </w:p>
    <w:p>
      <w:pPr>
        <w:numPr>
          <w:ilvl w:val="0"/>
          <w:numId w:val="1002"/>
        </w:numPr>
        <w:pStyle w:val="Compact"/>
      </w:pPr>
      <w:r>
        <w:t xml:space="preserve">графики в комплексной плоскости,</w:t>
      </w:r>
    </w:p>
    <w:p>
      <w:pPr>
        <w:numPr>
          <w:ilvl w:val="0"/>
          <w:numId w:val="1002"/>
        </w:numPr>
        <w:pStyle w:val="Compact"/>
      </w:pPr>
      <w:r>
        <w:t xml:space="preserve">графики гамма-функции.</w:t>
      </w:r>
    </w:p>
    <w:p>
      <w:pPr>
        <w:pStyle w:val="SourceCode"/>
      </w:pPr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7" Target="media/rId57.jpg" /><Relationship Type="http://schemas.openxmlformats.org/officeDocument/2006/relationships/image" Id="rId64" Target="media/rId64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31" Target="media/rId31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68" Target="media/rId68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60" Target="media/rId60.jpg" /><Relationship Type="http://schemas.openxmlformats.org/officeDocument/2006/relationships/hyperlink" Id="rId36" Target="graph1.jpg" TargetMode="External" /><Relationship Type="http://schemas.openxmlformats.org/officeDocument/2006/relationships/hyperlink" Id="rId41" Target="graph2.jpg" TargetMode="External" /><Relationship Type="http://schemas.openxmlformats.org/officeDocument/2006/relationships/hyperlink" Id="rId45" Target="graph3.jpg" TargetMode="External" /><Relationship Type="http://schemas.openxmlformats.org/officeDocument/2006/relationships/hyperlink" Id="rId50" Target="graph4.jpg" TargetMode="External" /><Relationship Type="http://schemas.openxmlformats.org/officeDocument/2006/relationships/hyperlink" Id="rId58" Target="graph5.jpg" TargetMode="External" /><Relationship Type="http://schemas.openxmlformats.org/officeDocument/2006/relationships/hyperlink" Id="rId65" Target="graph6.jpg" TargetMode="External" /><Relationship Type="http://schemas.openxmlformats.org/officeDocument/2006/relationships/hyperlink" Id="rId76" Target="graph7.jpg" TargetMode="External" /><Relationship Type="http://schemas.openxmlformats.org/officeDocument/2006/relationships/hyperlink" Id="rId80" Target="graph8.jpg" TargetMode="External" /><Relationship Type="http://schemas.openxmlformats.org/officeDocument/2006/relationships/hyperlink" Id="rId32" Target="screen1.jpg" TargetMode="External" /><Relationship Type="http://schemas.openxmlformats.org/officeDocument/2006/relationships/hyperlink" Id="rId63" Target="screen10.jpg" TargetMode="External" /><Relationship Type="http://schemas.openxmlformats.org/officeDocument/2006/relationships/hyperlink" Id="rId67" Target="screen11.jpg" TargetMode="External" /><Relationship Type="http://schemas.openxmlformats.org/officeDocument/2006/relationships/hyperlink" Id="rId69" Target="screen12.jpg" TargetMode="External" /><Relationship Type="http://schemas.openxmlformats.org/officeDocument/2006/relationships/hyperlink" Id="rId71" Target="screen13.jpg" TargetMode="External" /><Relationship Type="http://schemas.openxmlformats.org/officeDocument/2006/relationships/hyperlink" Id="rId74" Target="screen14.jpg" TargetMode="External" /><Relationship Type="http://schemas.openxmlformats.org/officeDocument/2006/relationships/hyperlink" Id="rId78" Target="screen15.jpg" TargetMode="External" /><Relationship Type="http://schemas.openxmlformats.org/officeDocument/2006/relationships/hyperlink" Id="rId82" Target="screen16.jpg" TargetMode="External" /><Relationship Type="http://schemas.openxmlformats.org/officeDocument/2006/relationships/hyperlink" Id="rId34" Target="screen2.jpg" TargetMode="External" /><Relationship Type="http://schemas.openxmlformats.org/officeDocument/2006/relationships/hyperlink" Id="rId39" Target="screen3.jpg" TargetMode="External" /><Relationship Type="http://schemas.openxmlformats.org/officeDocument/2006/relationships/hyperlink" Id="rId43" Target="screen4.jpg" TargetMode="External" /><Relationship Type="http://schemas.openxmlformats.org/officeDocument/2006/relationships/hyperlink" Id="rId48" Target="screen5.jpg" TargetMode="External" /><Relationship Type="http://schemas.openxmlformats.org/officeDocument/2006/relationships/hyperlink" Id="rId52" Target="screen6.jpg" TargetMode="External" /><Relationship Type="http://schemas.openxmlformats.org/officeDocument/2006/relationships/hyperlink" Id="rId54" Target="screen7.jpg" TargetMode="External" /><Relationship Type="http://schemas.openxmlformats.org/officeDocument/2006/relationships/hyperlink" Id="rId56" Target="screen8.jpg" TargetMode="External" /><Relationship Type="http://schemas.openxmlformats.org/officeDocument/2006/relationships/hyperlink" Id="rId61" Target="screen9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graph1.jpg" TargetMode="External" /><Relationship Type="http://schemas.openxmlformats.org/officeDocument/2006/relationships/hyperlink" Id="rId41" Target="graph2.jpg" TargetMode="External" /><Relationship Type="http://schemas.openxmlformats.org/officeDocument/2006/relationships/hyperlink" Id="rId45" Target="graph3.jpg" TargetMode="External" /><Relationship Type="http://schemas.openxmlformats.org/officeDocument/2006/relationships/hyperlink" Id="rId50" Target="graph4.jpg" TargetMode="External" /><Relationship Type="http://schemas.openxmlformats.org/officeDocument/2006/relationships/hyperlink" Id="rId58" Target="graph5.jpg" TargetMode="External" /><Relationship Type="http://schemas.openxmlformats.org/officeDocument/2006/relationships/hyperlink" Id="rId65" Target="graph6.jpg" TargetMode="External" /><Relationship Type="http://schemas.openxmlformats.org/officeDocument/2006/relationships/hyperlink" Id="rId76" Target="graph7.jpg" TargetMode="External" /><Relationship Type="http://schemas.openxmlformats.org/officeDocument/2006/relationships/hyperlink" Id="rId80" Target="graph8.jpg" TargetMode="External" /><Relationship Type="http://schemas.openxmlformats.org/officeDocument/2006/relationships/hyperlink" Id="rId32" Target="screen1.jpg" TargetMode="External" /><Relationship Type="http://schemas.openxmlformats.org/officeDocument/2006/relationships/hyperlink" Id="rId63" Target="screen10.jpg" TargetMode="External" /><Relationship Type="http://schemas.openxmlformats.org/officeDocument/2006/relationships/hyperlink" Id="rId67" Target="screen11.jpg" TargetMode="External" /><Relationship Type="http://schemas.openxmlformats.org/officeDocument/2006/relationships/hyperlink" Id="rId69" Target="screen12.jpg" TargetMode="External" /><Relationship Type="http://schemas.openxmlformats.org/officeDocument/2006/relationships/hyperlink" Id="rId71" Target="screen13.jpg" TargetMode="External" /><Relationship Type="http://schemas.openxmlformats.org/officeDocument/2006/relationships/hyperlink" Id="rId74" Target="screen14.jpg" TargetMode="External" /><Relationship Type="http://schemas.openxmlformats.org/officeDocument/2006/relationships/hyperlink" Id="rId78" Target="screen15.jpg" TargetMode="External" /><Relationship Type="http://schemas.openxmlformats.org/officeDocument/2006/relationships/hyperlink" Id="rId82" Target="screen16.jpg" TargetMode="External" /><Relationship Type="http://schemas.openxmlformats.org/officeDocument/2006/relationships/hyperlink" Id="rId34" Target="screen2.jpg" TargetMode="External" /><Relationship Type="http://schemas.openxmlformats.org/officeDocument/2006/relationships/hyperlink" Id="rId39" Target="screen3.jpg" TargetMode="External" /><Relationship Type="http://schemas.openxmlformats.org/officeDocument/2006/relationships/hyperlink" Id="rId43" Target="screen4.jpg" TargetMode="External" /><Relationship Type="http://schemas.openxmlformats.org/officeDocument/2006/relationships/hyperlink" Id="rId48" Target="screen5.jpg" TargetMode="External" /><Relationship Type="http://schemas.openxmlformats.org/officeDocument/2006/relationships/hyperlink" Id="rId52" Target="screen6.jpg" TargetMode="External" /><Relationship Type="http://schemas.openxmlformats.org/officeDocument/2006/relationships/hyperlink" Id="rId54" Target="screen7.jpg" TargetMode="External" /><Relationship Type="http://schemas.openxmlformats.org/officeDocument/2006/relationships/hyperlink" Id="rId56" Target="screen8.jpg" TargetMode="External" /><Relationship Type="http://schemas.openxmlformats.org/officeDocument/2006/relationships/hyperlink" Id="rId61" Target="screen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2020-12-18T20:26:32Z</dcterms:created>
  <dcterms:modified xsi:type="dcterms:W3CDTF">2020-12-18T20:26:32Z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