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Отчёт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Блок-схема приложения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56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5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Диаграмма Сущность-Отношение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769620</wp:posOffset>
            </wp:positionH>
            <wp:positionV relativeFrom="paragraph">
              <wp:posOffset>200025</wp:posOffset>
            </wp:positionV>
            <wp:extent cx="4581525" cy="1314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Приложение не подразумевает необходимости в каком-либо математическом аппарате, в следствие чего мат. аппарат в приложении не реализован.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25</Words>
  <Characters>179</Characters>
  <CharactersWithSpaces>200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2017-09-05T18:53:48Z</dcterms:created>
  <dc:creator/>
  <dc:description/>
  <dc:language>en-US</dc:language>
  <cp:lastModifiedBy/>
  <dcterms:modified xsi:type="dcterms:W3CDTF">2017-09-05T18:57:54Z</dcterms:modified>
  <cp:revision>1</cp:revision>
  <dc:subject/>
  <dc:title/>
</cp:coreProperties>
</file>