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 2330 - Modern Europe, 1789 to the Present</w:t>
      </w:r>
    </w:p>
    <w:p>
      <w:r>
        <w:t>Northgate University - Department of History - Fall 2026</w:t>
      </w:r>
    </w:p>
    <w:p>
      <w:r>
        <w:t>Meeting times and room: see the course portal.</w:t>
      </w:r>
    </w:p>
    <w:p>
      <w:r>
        <w:t>Instructor: Dr. Clara Benoit (fictional).</w:t>
      </w:r>
    </w:p>
    <w:p>
      <w:pPr>
        <w:pStyle w:val="Heading2"/>
      </w:pPr>
      <w:r>
        <w:t>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w:t>
            </w:r>
          </w:p>
        </w:tc>
        <w:tc>
          <w:tcPr>
            <w:tcW w:type="dxa" w:w="2880"/>
          </w:tcPr>
          <w:p>
            <w:r>
              <w:t>Weight</w:t>
            </w:r>
          </w:p>
        </w:tc>
        <w:tc>
          <w:tcPr>
            <w:tcW w:type="dxa" w:w="2880"/>
          </w:tcPr>
          <w:p>
            <w:r>
              <w:t>Timing</w:t>
            </w:r>
          </w:p>
        </w:tc>
      </w:tr>
      <w:tr>
        <w:tc>
          <w:tcPr>
            <w:tcW w:type="dxa" w:w="2880"/>
          </w:tcPr>
          <w:p>
            <w:r>
              <w:t>Reading responses (weekly, short)</w:t>
            </w:r>
          </w:p>
        </w:tc>
        <w:tc>
          <w:tcPr>
            <w:tcW w:type="dxa" w:w="2880"/>
          </w:tcPr>
          <w:p>
            <w:r>
              <w:t>20%</w:t>
            </w:r>
          </w:p>
        </w:tc>
        <w:tc>
          <w:tcPr>
            <w:tcW w:type="dxa" w:w="2880"/>
          </w:tcPr>
          <w:p>
            <w:r>
              <w:t>Throughout the term</w:t>
            </w:r>
          </w:p>
        </w:tc>
      </w:tr>
      <w:tr>
        <w:tc>
          <w:tcPr>
            <w:tcW w:type="dxa" w:w="2880"/>
          </w:tcPr>
          <w:p>
            <w:r>
              <w:t>Midterm Exam</w:t>
            </w:r>
          </w:p>
        </w:tc>
        <w:tc>
          <w:tcPr>
            <w:tcW w:type="dxa" w:w="2880"/>
          </w:tcPr>
          <w:p>
            <w:r>
              <w:t>25%</w:t>
            </w:r>
          </w:p>
        </w:tc>
        <w:tc>
          <w:tcPr>
            <w:tcW w:type="dxa" w:w="2880"/>
          </w:tcPr>
          <w:p>
            <w:r>
              <w:t>Date announced in class</w:t>
            </w:r>
          </w:p>
        </w:tc>
      </w:tr>
      <w:tr>
        <w:tc>
          <w:tcPr>
            <w:tcW w:type="dxa" w:w="2880"/>
          </w:tcPr>
          <w:p>
            <w:r>
              <w:t>Research Paper</w:t>
            </w:r>
          </w:p>
        </w:tc>
        <w:tc>
          <w:tcPr>
            <w:tcW w:type="dxa" w:w="2880"/>
          </w:tcPr>
          <w:p>
            <w:r>
              <w:t>30%</w:t>
            </w:r>
          </w:p>
        </w:tc>
        <w:tc>
          <w:tcPr>
            <w:tcW w:type="dxa" w:w="2880"/>
          </w:tcPr>
          <w:p>
            <w:r>
              <w:t>Due date TBA</w:t>
            </w:r>
          </w:p>
        </w:tc>
      </w:tr>
      <w:tr>
        <w:tc>
          <w:tcPr>
            <w:tcW w:type="dxa" w:w="2880"/>
          </w:tcPr>
          <w:p>
            <w:r>
              <w:t>Final Exam</w:t>
            </w:r>
          </w:p>
        </w:tc>
        <w:tc>
          <w:tcPr>
            <w:tcW w:type="dxa" w:w="2880"/>
          </w:tcPr>
          <w:p>
            <w:r>
              <w:t>25%</w:t>
            </w:r>
          </w:p>
        </w:tc>
        <w:tc>
          <w:tcPr>
            <w:tcW w:type="dxa" w:w="2880"/>
          </w:tcPr>
          <w:p>
            <w:r>
              <w:t>Per the university final exam schedule</w:t>
            </w:r>
          </w:p>
        </w:tc>
      </w:tr>
    </w:tbl>
    <w:p>
      <w:pPr>
        <w:pStyle w:val="Heading2"/>
      </w:pPr>
      <w:r>
        <w:t>Weekly Topics</w:t>
      </w:r>
    </w:p>
    <w:p>
      <w:r>
        <w:t>Week 1: The French Revolution. Week 2: Napoleon. Week 3: Restoration and revolution, 1815-1848. Week 4: Industrialization. Week 5: Nationalism and unification. Week 6: Empire. Week 7: The road to 1914. Week 8: The Great War. Week 9: Revolution in Russia. Week 10: The interwar years. Week 11: The Second World War. Week 12: Cold War Europe. Week 13: 1968. Week 14: 1989 and after.</w:t>
      </w:r>
    </w:p>
    <w:p>
      <w:pPr>
        <w:pStyle w:val="Heading2"/>
      </w:pPr>
      <w:r>
        <w:t>Academic Integrity</w:t>
      </w:r>
    </w:p>
    <w:p>
      <w:r>
        <w:t>All work submitted for credit must be your own. Collaboration on concepts is encouraged, but written answers and code must be produced independently unless an assignment explicitly allows teams. Suspected violations are referred to the Office of Student Conduct under the Northgate Honor Code.</w:t>
      </w:r>
    </w:p>
    <w:p>
      <w:pPr>
        <w:pStyle w:val="Heading2"/>
      </w:pPr>
      <w:r>
        <w:t>Accessibility</w:t>
      </w:r>
    </w:p>
    <w:p>
      <w:r>
        <w:t>Students who need accommodations should register with the Northgate Accessibility Resource Center and share their letter with the instructor as early as possible in the term.</w:t>
      </w:r>
    </w:p>
    <w:p>
      <w:pPr>
        <w:pStyle w:val="Heading2"/>
      </w:pPr>
      <w:r>
        <w:t>Late Work</w:t>
      </w:r>
    </w:p>
    <w:p>
      <w:r>
        <w:t>Unless stated otherwise, late submissions lose 10% per day and are not accepted after three days. Extensions for documented emergencies are granted on request.</w:t>
      </w:r>
    </w:p>
    <w:p>
      <w:pPr>
        <w:pStyle w:val="Heading2"/>
      </w:pPr>
      <w:r>
        <w:t>Course Evaluations</w:t>
      </w:r>
    </w:p>
    <w:p>
      <w:r>
        <w:t>You will be invited to complete an anonymous course evaluation near the end of the term. Feedback is read carefully and used to improve the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Cadence test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