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60" w:line="259" w:lineRule="auto"/>
        <w:jc w:val="center"/>
        <w:rPr>
          <w:rFonts w:ascii="Ancizar Sans Black" w:cs="Ancizar Sans Black" w:eastAsia="Ancizar Sans Black" w:hAnsi="Ancizar Sans Black"/>
          <w:sz w:val="28"/>
          <w:szCs w:val="28"/>
        </w:rPr>
      </w:pPr>
      <w:r w:rsidDel="00000000" w:rsidR="00000000" w:rsidRPr="00000000">
        <w:rPr>
          <w:rFonts w:ascii="Ancizar Sans Black" w:cs="Ancizar Sans Black" w:eastAsia="Ancizar Sans Black" w:hAnsi="Ancizar Sans Black"/>
          <w:sz w:val="28"/>
          <w:szCs w:val="28"/>
          <w:rtl w:val="0"/>
        </w:rPr>
        <w:t xml:space="preserve">CÁLCULO DE DOSIFICACIÓN</w:t>
      </w:r>
    </w:p>
    <w:p w:rsidR="00000000" w:rsidDel="00000000" w:rsidP="00000000" w:rsidRDefault="00000000" w:rsidRPr="00000000" w14:paraId="00000004">
      <w:pPr>
        <w:spacing w:after="160" w:line="259" w:lineRule="auto"/>
        <w:jc w:val="center"/>
        <w:rPr>
          <w:rFonts w:ascii="Ancizar Sans Black" w:cs="Ancizar Sans Black" w:eastAsia="Ancizar Sans Black" w:hAnsi="Ancizar Sans Black"/>
          <w:sz w:val="28"/>
          <w:szCs w:val="28"/>
        </w:rPr>
      </w:pPr>
      <w:r w:rsidDel="00000000" w:rsidR="00000000" w:rsidRPr="00000000">
        <w:rPr>
          <w:rFonts w:ascii="Ancizar Sans Black" w:cs="Ancizar Sans Black" w:eastAsia="Ancizar Sans Black" w:hAnsi="Ancizar Sans Black"/>
          <w:sz w:val="28"/>
          <w:szCs w:val="28"/>
          <w:rtl w:val="0"/>
        </w:rPr>
        <w:t xml:space="preserve">ANEXO A</w:t>
      </w:r>
    </w:p>
    <w:p w:rsidR="00000000" w:rsidDel="00000000" w:rsidP="00000000" w:rsidRDefault="00000000" w:rsidRPr="00000000" w14:paraId="00000005">
      <w:pPr>
        <w:spacing w:after="160" w:line="259" w:lineRule="auto"/>
        <w:jc w:val="center"/>
        <w:rPr>
          <w:rFonts w:ascii="Ancizar Sans Black" w:cs="Ancizar Sans Black" w:eastAsia="Ancizar Sans Black" w:hAnsi="Ancizar Sans Black"/>
          <w:sz w:val="24"/>
          <w:szCs w:val="24"/>
        </w:rPr>
      </w:pPr>
      <w:r w:rsidDel="00000000" w:rsidR="00000000" w:rsidRPr="00000000">
        <w:rPr>
          <w:rtl w:val="0"/>
        </w:rPr>
      </w:r>
    </w:p>
    <w:p w:rsidR="00000000" w:rsidDel="00000000" w:rsidP="00000000" w:rsidRDefault="00000000" w:rsidRPr="00000000" w14:paraId="00000006">
      <w:pPr>
        <w:spacing w:after="160" w:line="259" w:lineRule="auto"/>
        <w:jc w:val="center"/>
        <w:rPr>
          <w:rFonts w:ascii="Ancizar Sans Black" w:cs="Ancizar Sans Black" w:eastAsia="Ancizar Sans Black" w:hAnsi="Ancizar Sans Black"/>
          <w:sz w:val="24"/>
          <w:szCs w:val="24"/>
        </w:rPr>
      </w:pPr>
      <w:r w:rsidDel="00000000" w:rsidR="00000000" w:rsidRPr="00000000">
        <w:rPr>
          <w:rtl w:val="0"/>
        </w:rPr>
      </w:r>
    </w:p>
    <w:p w:rsidR="00000000" w:rsidDel="00000000" w:rsidP="00000000" w:rsidRDefault="00000000" w:rsidRPr="00000000" w14:paraId="00000007">
      <w:pPr>
        <w:spacing w:after="160" w:line="259" w:lineRule="auto"/>
        <w:jc w:val="center"/>
        <w:rPr>
          <w:rFonts w:ascii="Ancizar Sans Black" w:cs="Ancizar Sans Black" w:eastAsia="Ancizar Sans Black" w:hAnsi="Ancizar Sans Black"/>
          <w:b w:val="1"/>
          <w:bCs w:val="1"/>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rFonts w:ascii="Ancizar Sans" w:cs="Ancizar Sans" w:eastAsia="Ancizar Sans" w:hAnsi="Ancizar Sans"/>
          <w:b w:val="1"/>
          <w:bCs w:val="1"/>
          <w:sz w:val="24"/>
          <w:szCs w:val="24"/>
        </w:rPr>
      </w:pPr>
      <w:r w:rsidDel="00000000" w:rsidR="00000000" w:rsidRPr="00000000">
        <w:rPr>
          <w:rFonts w:ascii="Ancizar Sans" w:cs="Ancizar Sans" w:eastAsia="Ancizar Sans" w:hAnsi="Ancizar Sans"/>
          <w:b w:val="1"/>
          <w:bCs w:val="1"/>
          <w:sz w:val="24"/>
          <w:szCs w:val="24"/>
          <w:rtl w:val="0"/>
        </w:rPr>
        <w:t xml:space="preserve">Integrantes</w:t>
      </w:r>
    </w:p>
    <w:p w:rsidR="00000000" w:rsidDel="00000000" w:rsidP="00000000" w:rsidRDefault="00000000" w:rsidRPr="00000000" w14:paraId="00000009">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Linder Yolian Rodriguez Cortes</w:t>
      </w:r>
    </w:p>
    <w:p w:rsidR="00000000" w:rsidDel="00000000" w:rsidP="00000000" w:rsidRDefault="00000000" w:rsidRPr="00000000" w14:paraId="0000000A">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Cristhian Camilo Ballesteros Sanchez</w:t>
      </w:r>
    </w:p>
    <w:p w:rsidR="00000000" w:rsidDel="00000000" w:rsidP="00000000" w:rsidRDefault="00000000" w:rsidRPr="00000000" w14:paraId="0000000B">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Wilson Alexander Muñoz Cardenas</w:t>
      </w:r>
    </w:p>
    <w:p w:rsidR="00000000" w:rsidDel="00000000" w:rsidP="00000000" w:rsidRDefault="00000000" w:rsidRPr="00000000" w14:paraId="0000000C">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Leidy Lorena Maldonado Guauta</w:t>
      </w:r>
    </w:p>
    <w:p w:rsidR="00000000" w:rsidDel="00000000" w:rsidP="00000000" w:rsidRDefault="00000000" w:rsidRPr="00000000" w14:paraId="0000000D">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 Jose Gamero Burgos</w:t>
      </w:r>
    </w:p>
    <w:p w:rsidR="00000000" w:rsidDel="00000000" w:rsidP="00000000" w:rsidRDefault="00000000" w:rsidRPr="00000000" w14:paraId="0000000E">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Mariana Rodriguez Londoño </w:t>
      </w:r>
    </w:p>
    <w:p w:rsidR="00000000" w:rsidDel="00000000" w:rsidP="00000000" w:rsidRDefault="00000000" w:rsidRPr="00000000" w14:paraId="0000000F">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Andres Felipe Ocampo Londoño</w:t>
      </w:r>
    </w:p>
    <w:p w:rsidR="00000000" w:rsidDel="00000000" w:rsidP="00000000" w:rsidRDefault="00000000" w:rsidRPr="00000000" w14:paraId="00000010">
      <w:pPr>
        <w:spacing w:after="160" w:line="259" w:lineRule="auto"/>
        <w:jc w:val="center"/>
        <w:rPr>
          <w:rFonts w:ascii="Ancizar Sans" w:cs="Ancizar Sans" w:eastAsia="Ancizar Sans" w:hAnsi="Ancizar Sans"/>
          <w:b w:val="1"/>
          <w:bCs w:val="1"/>
          <w:sz w:val="24"/>
          <w:szCs w:val="24"/>
        </w:rPr>
      </w:pPr>
      <w:r w:rsidDel="00000000" w:rsidR="00000000" w:rsidRPr="00000000">
        <w:rPr>
          <w:rFonts w:ascii="Ancizar Sans" w:cs="Ancizar Sans" w:eastAsia="Ancizar Sans" w:hAnsi="Ancizar Sans"/>
          <w:rtl w:val="0"/>
        </w:rPr>
        <w:t xml:space="preserve">Maria Angel Camargo Toledo</w:t>
      </w:r>
      <w:r w:rsidDel="00000000" w:rsidR="00000000" w:rsidRPr="00000000">
        <w:rPr>
          <w:rtl w:val="0"/>
        </w:rPr>
      </w:r>
    </w:p>
    <w:p w:rsidR="00000000" w:rsidDel="00000000" w:rsidP="00000000" w:rsidRDefault="00000000" w:rsidRPr="00000000" w14:paraId="00000011">
      <w:pPr>
        <w:spacing w:after="160" w:line="259" w:lineRule="auto"/>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14">
      <w:pPr>
        <w:spacing w:after="160" w:line="259" w:lineRule="auto"/>
        <w:jc w:val="center"/>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rFonts w:ascii="Ancizar Sans" w:cs="Ancizar Sans" w:eastAsia="Ancizar Sans" w:hAnsi="Ancizar Sans"/>
          <w:sz w:val="24"/>
          <w:szCs w:val="24"/>
        </w:rPr>
      </w:pPr>
      <w:r w:rsidDel="00000000" w:rsidR="00000000" w:rsidRPr="00000000">
        <w:rPr>
          <w:rFonts w:ascii="Ancizar Sans" w:cs="Ancizar Sans" w:eastAsia="Ancizar Sans" w:hAnsi="Ancizar Sans"/>
          <w:sz w:val="24"/>
          <w:szCs w:val="24"/>
          <w:rtl w:val="0"/>
        </w:rPr>
        <w:t xml:space="preserve">Instituto de Educación en Ingeniería</w:t>
      </w:r>
    </w:p>
    <w:p w:rsidR="00000000" w:rsidDel="00000000" w:rsidP="00000000" w:rsidRDefault="00000000" w:rsidRPr="00000000" w14:paraId="00000017">
      <w:pPr>
        <w:spacing w:after="160" w:line="259" w:lineRule="auto"/>
        <w:jc w:val="center"/>
        <w:rPr>
          <w:rFonts w:ascii="Ancizar Sans" w:cs="Ancizar Sans" w:eastAsia="Ancizar Sans" w:hAnsi="Ancizar Sans"/>
          <w:sz w:val="24"/>
          <w:szCs w:val="24"/>
        </w:rPr>
      </w:pPr>
      <w:r w:rsidDel="00000000" w:rsidR="00000000" w:rsidRPr="00000000">
        <w:rPr>
          <w:rFonts w:ascii="Ancizar Sans" w:cs="Ancizar Sans" w:eastAsia="Ancizar Sans" w:hAnsi="Ancizar Sans"/>
          <w:sz w:val="24"/>
          <w:szCs w:val="24"/>
          <w:rtl w:val="0"/>
        </w:rPr>
        <w:t xml:space="preserve">Facultad Minas</w:t>
      </w:r>
    </w:p>
    <w:p w:rsidR="00000000" w:rsidDel="00000000" w:rsidP="00000000" w:rsidRDefault="00000000" w:rsidRPr="00000000" w14:paraId="00000018">
      <w:pPr>
        <w:spacing w:after="160" w:line="259" w:lineRule="auto"/>
        <w:jc w:val="center"/>
        <w:rPr>
          <w:rFonts w:ascii="Ancizar Sans" w:cs="Ancizar Sans" w:eastAsia="Ancizar Sans" w:hAnsi="Ancizar Sans"/>
          <w:sz w:val="24"/>
          <w:szCs w:val="24"/>
        </w:rPr>
      </w:pPr>
      <w:r w:rsidDel="00000000" w:rsidR="00000000" w:rsidRPr="00000000">
        <w:rPr>
          <w:rFonts w:ascii="Ancizar Sans" w:cs="Ancizar Sans" w:eastAsia="Ancizar Sans" w:hAnsi="Ancizar Sans"/>
          <w:sz w:val="24"/>
          <w:szCs w:val="24"/>
          <w:rtl w:val="0"/>
        </w:rPr>
        <w:t xml:space="preserve">Proyecto integrado de ingeniería</w:t>
      </w:r>
    </w:p>
    <w:p w:rsidR="00000000" w:rsidDel="00000000" w:rsidP="00000000" w:rsidRDefault="00000000" w:rsidRPr="00000000" w14:paraId="00000019">
      <w:pPr>
        <w:spacing w:after="160" w:line="276.9230769230769" w:lineRule="auto"/>
        <w:jc w:val="center"/>
        <w:rPr>
          <w:rFonts w:ascii="Ancizar Sans" w:cs="Ancizar Sans" w:eastAsia="Ancizar Sans" w:hAnsi="Ancizar Sans"/>
          <w:sz w:val="24"/>
          <w:szCs w:val="24"/>
        </w:rPr>
      </w:pPr>
      <w:r w:rsidDel="00000000" w:rsidR="00000000" w:rsidRPr="00000000">
        <w:rPr>
          <w:rFonts w:ascii="Calibri" w:cs="Calibri" w:eastAsia="Calibri" w:hAnsi="Calibri"/>
          <w:sz w:val="24"/>
          <w:szCs w:val="24"/>
          <w:rtl w:val="0"/>
        </w:rPr>
        <w:t xml:space="preserve">Christian Rafael Ortiz Jimenez</w:t>
      </w:r>
      <w:r w:rsidDel="00000000" w:rsidR="00000000" w:rsidRPr="00000000">
        <w:rPr>
          <w:rtl w:val="0"/>
        </w:rPr>
      </w:r>
    </w:p>
    <w:p w:rsidR="00000000" w:rsidDel="00000000" w:rsidP="00000000" w:rsidRDefault="00000000" w:rsidRPr="00000000" w14:paraId="0000001A">
      <w:pPr>
        <w:spacing w:after="160" w:line="259" w:lineRule="auto"/>
        <w:jc w:val="center"/>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1B">
      <w:pPr>
        <w:spacing w:after="160" w:line="259" w:lineRule="auto"/>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1C">
      <w:pPr>
        <w:spacing w:after="160" w:line="259" w:lineRule="auto"/>
        <w:jc w:val="center"/>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1D">
      <w:pPr>
        <w:spacing w:after="160" w:line="259" w:lineRule="auto"/>
        <w:jc w:val="center"/>
        <w:rPr>
          <w:rFonts w:ascii="Ancizar Sans" w:cs="Ancizar Sans" w:eastAsia="Ancizar Sans" w:hAnsi="Ancizar Sans"/>
          <w:sz w:val="24"/>
          <w:szCs w:val="24"/>
        </w:rPr>
      </w:pPr>
      <w:r w:rsidDel="00000000" w:rsidR="00000000" w:rsidRPr="00000000">
        <w:rPr>
          <w:rFonts w:ascii="Ancizar Sans" w:cs="Ancizar Sans" w:eastAsia="Ancizar Sans" w:hAnsi="Ancizar Sans"/>
          <w:sz w:val="24"/>
          <w:szCs w:val="24"/>
          <w:rtl w:val="0"/>
        </w:rPr>
        <w:t xml:space="preserve">Medellín</w:t>
      </w:r>
    </w:p>
    <w:p w:rsidR="00000000" w:rsidDel="00000000" w:rsidP="00000000" w:rsidRDefault="00000000" w:rsidRPr="00000000" w14:paraId="0000001E">
      <w:pPr>
        <w:spacing w:after="160" w:line="259" w:lineRule="auto"/>
        <w:jc w:val="center"/>
        <w:rPr>
          <w:rFonts w:ascii="Ancizar Sans" w:cs="Ancizar Sans" w:eastAsia="Ancizar Sans" w:hAnsi="Ancizar Sans"/>
          <w:sz w:val="24"/>
          <w:szCs w:val="24"/>
        </w:rPr>
      </w:pPr>
      <w:r w:rsidDel="00000000" w:rsidR="00000000" w:rsidRPr="00000000">
        <w:rPr>
          <w:rFonts w:ascii="Ancizar Sans" w:cs="Ancizar Sans" w:eastAsia="Ancizar Sans" w:hAnsi="Ancizar Sans"/>
          <w:sz w:val="24"/>
          <w:szCs w:val="24"/>
          <w:rtl w:val="0"/>
        </w:rPr>
        <w:t xml:space="preserve">10 de mayo</w:t>
      </w:r>
    </w:p>
    <w:p w:rsidR="00000000" w:rsidDel="00000000" w:rsidP="00000000" w:rsidRDefault="00000000" w:rsidRPr="00000000" w14:paraId="0000001F">
      <w:pPr>
        <w:spacing w:after="160" w:line="259" w:lineRule="auto"/>
        <w:jc w:val="center"/>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20">
      <w:pPr>
        <w:spacing w:after="160" w:line="259" w:lineRule="auto"/>
        <w:jc w:val="center"/>
        <w:rPr>
          <w:rFonts w:ascii="Ancizar Sans" w:cs="Ancizar Sans" w:eastAsia="Ancizar Sans" w:hAnsi="Ancizar Sans"/>
          <w:sz w:val="24"/>
          <w:szCs w:val="24"/>
        </w:rPr>
      </w:pPr>
      <w:r w:rsidDel="00000000" w:rsidR="00000000" w:rsidRPr="00000000">
        <w:rPr>
          <w:rtl w:val="0"/>
        </w:rPr>
      </w:r>
    </w:p>
    <w:p w:rsidR="00000000" w:rsidDel="00000000" w:rsidP="00000000" w:rsidRDefault="00000000" w:rsidRPr="00000000" w14:paraId="00000021">
      <w:pPr>
        <w:spacing w:after="160" w:line="259" w:lineRule="auto"/>
        <w:rPr>
          <w:rFonts w:ascii="Ancizar Sans" w:cs="Ancizar Sans" w:eastAsia="Ancizar Sans" w:hAnsi="Ancizar Sans"/>
          <w:b w:val="1"/>
          <w:bCs w:val="1"/>
          <w:sz w:val="26"/>
          <w:szCs w:val="26"/>
        </w:rPr>
      </w:pPr>
      <w:r w:rsidDel="00000000" w:rsidR="00000000" w:rsidRPr="00000000">
        <w:rPr>
          <w:rFonts w:ascii="Ancizar Sans" w:cs="Ancizar Sans" w:eastAsia="Ancizar Sans" w:hAnsi="Ancizar Sans"/>
          <w:b w:val="1"/>
          <w:bCs w:val="1"/>
          <w:sz w:val="26"/>
          <w:szCs w:val="26"/>
          <w:rtl w:val="0"/>
        </w:rPr>
        <w:t xml:space="preserve">Tabla de contenidos</w:t>
      </w:r>
    </w:p>
    <w:sdt>
      <w:sdtPr>
        <w:id w:val="155406713"/>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urnbpha4b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 la aplicación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kqnewnzyq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Verificación de concentración de AGROTIN y factor de sobredosificación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2pztnni8i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Impacto Económico de la Sobredosificación de AGROTIN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zemeeob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Proyección del Riesgo Financiero a Gran Escala (EJEMPLO)</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240" w:before="240" w:line="259"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3">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4">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5">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6">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7">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8">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9">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A">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B">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C">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D">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E">
      <w:pPr>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3F">
      <w:pPr>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40">
      <w:pPr>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41">
      <w:pPr>
        <w:pStyle w:val="Heading1"/>
        <w:keepNext w:val="0"/>
        <w:keepLines w:val="0"/>
        <w:spacing w:before="280" w:lineRule="auto"/>
        <w:rPr>
          <w:rFonts w:ascii="Ancizar Sans" w:cs="Ancizar Sans" w:eastAsia="Ancizar Sans" w:hAnsi="Ancizar Sans"/>
          <w:b w:val="1"/>
          <w:bCs w:val="1"/>
          <w:sz w:val="22"/>
          <w:szCs w:val="22"/>
        </w:rPr>
      </w:pPr>
      <w:bookmarkStart w:colFirst="0" w:colLast="0" w:name="_turnbpha4b5g" w:id="0"/>
      <w:bookmarkEnd w:id="0"/>
      <w:r w:rsidDel="00000000" w:rsidR="00000000" w:rsidRPr="00000000">
        <w:rPr>
          <w:rFonts w:ascii="Ancizar Sans" w:cs="Ancizar Sans" w:eastAsia="Ancizar Sans" w:hAnsi="Ancizar Sans"/>
          <w:b w:val="1"/>
          <w:bCs w:val="1"/>
          <w:sz w:val="22"/>
          <w:szCs w:val="22"/>
          <w:rtl w:val="0"/>
        </w:rPr>
        <w:t xml:space="preserve">Información general de la aplicación</w:t>
      </w:r>
    </w:p>
    <w:p w:rsidR="00000000" w:rsidDel="00000000" w:rsidP="00000000" w:rsidRDefault="00000000" w:rsidRPr="00000000" w14:paraId="00000042">
      <w:pPr>
        <w:jc w:val="center"/>
        <w:rPr>
          <w:rFonts w:ascii="Ancizar Sans" w:cs="Ancizar Sans" w:eastAsia="Ancizar Sans" w:hAnsi="Ancizar Sans"/>
        </w:rPr>
      </w:pPr>
      <w:r w:rsidDel="00000000" w:rsidR="00000000" w:rsidRPr="00000000">
        <w:rPr>
          <w:rFonts w:ascii="Ancizar Sans" w:cs="Ancizar Sans" w:eastAsia="Ancizar Sans" w:hAnsi="Ancizar Sans"/>
        </w:rPr>
        <w:drawing>
          <wp:inline distB="114300" distT="114300" distL="114300" distR="114300">
            <wp:extent cx="3984530" cy="271710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984530" cy="271710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b w:val="1"/>
          <w:bCs w:val="1"/>
          <w:sz w:val="20"/>
          <w:szCs w:val="20"/>
          <w:rtl w:val="0"/>
        </w:rPr>
        <w:t xml:space="preserve">Figura 1. </w:t>
      </w:r>
      <w:r w:rsidDel="00000000" w:rsidR="00000000" w:rsidRPr="00000000">
        <w:rPr>
          <w:rFonts w:ascii="Ancizar Sans" w:cs="Ancizar Sans" w:eastAsia="Ancizar Sans" w:hAnsi="Ancizar Sans"/>
          <w:sz w:val="20"/>
          <w:szCs w:val="20"/>
          <w:rtl w:val="0"/>
        </w:rPr>
        <w:t xml:space="preserve">Vista general del lote de aplicación y fuente hídrica cercana</w:t>
      </w:r>
    </w:p>
    <w:p w:rsidR="00000000" w:rsidDel="00000000" w:rsidP="00000000" w:rsidRDefault="00000000" w:rsidRPr="00000000" w14:paraId="00000044">
      <w:pPr>
        <w:numPr>
          <w:ilvl w:val="0"/>
          <w:numId w:val="3"/>
        </w:numPr>
        <w:spacing w:after="0" w:afterAutospacing="0" w:befor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Edad del cultivo:</w:t>
      </w:r>
      <w:r w:rsidDel="00000000" w:rsidR="00000000" w:rsidRPr="00000000">
        <w:rPr>
          <w:rFonts w:ascii="Ancizar Sans" w:cs="Ancizar Sans" w:eastAsia="Ancizar Sans" w:hAnsi="Ancizar Sans"/>
          <w:rtl w:val="0"/>
        </w:rPr>
        <w:t xml:space="preserve"> 30 días</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Objetivo de aplicación:</w:t>
      </w:r>
      <w:r w:rsidDel="00000000" w:rsidR="00000000" w:rsidRPr="00000000">
        <w:rPr>
          <w:rFonts w:ascii="Ancizar Sans" w:cs="Ancizar Sans" w:eastAsia="Ancizar Sans" w:hAnsi="Ancizar Sans"/>
          <w:rtl w:val="0"/>
        </w:rPr>
        <w:t xml:space="preserve"> Control de plagas y malezas</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Área tratada:</w:t>
      </w:r>
      <w:r w:rsidDel="00000000" w:rsidR="00000000" w:rsidRPr="00000000">
        <w:rPr>
          <w:rFonts w:ascii="Ancizar Sans" w:cs="Ancizar Sans" w:eastAsia="Ancizar Sans" w:hAnsi="Ancizar Sans"/>
          <w:rtl w:val="0"/>
        </w:rPr>
        <w:t xml:space="preserve"> 8 hectáreas</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Volumen total de aplicación:</w:t>
      </w:r>
      <w:r w:rsidDel="00000000" w:rsidR="00000000" w:rsidRPr="00000000">
        <w:rPr>
          <w:rFonts w:ascii="Ancizar Sans" w:cs="Ancizar Sans" w:eastAsia="Ancizar Sans" w:hAnsi="Ancizar Sans"/>
          <w:rtl w:val="0"/>
        </w:rPr>
        <w:t xml:space="preserve"> 136 L</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Dosificación de aplicación:</w:t>
      </w:r>
      <w:r w:rsidDel="00000000" w:rsidR="00000000" w:rsidRPr="00000000">
        <w:rPr>
          <w:rFonts w:ascii="Ancizar Sans" w:cs="Ancizar Sans" w:eastAsia="Ancizar Sans" w:hAnsi="Ancizar Sans"/>
          <w:rtl w:val="0"/>
        </w:rPr>
        <w:t xml:space="preserve"> 17 L/ha</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Volumen de químicos:</w:t>
      </w:r>
      <w:r w:rsidDel="00000000" w:rsidR="00000000" w:rsidRPr="00000000">
        <w:rPr>
          <w:rFonts w:ascii="Ancizar Sans" w:cs="Ancizar Sans" w:eastAsia="Ancizar Sans" w:hAnsi="Ancizar Sans"/>
          <w:rtl w:val="0"/>
        </w:rPr>
        <w:t xml:space="preserve"> 43,6 L</w:t>
      </w:r>
    </w:p>
    <w:p w:rsidR="00000000" w:rsidDel="00000000" w:rsidP="00000000" w:rsidRDefault="00000000" w:rsidRPr="00000000" w14:paraId="0000004A">
      <w:pPr>
        <w:numPr>
          <w:ilvl w:val="0"/>
          <w:numId w:val="3"/>
        </w:numPr>
        <w:spacing w:after="240" w:before="0" w:beforeAutospacing="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Volumen de agua:</w:t>
      </w:r>
      <w:r w:rsidDel="00000000" w:rsidR="00000000" w:rsidRPr="00000000">
        <w:rPr>
          <w:rFonts w:ascii="Ancizar Sans" w:cs="Ancizar Sans" w:eastAsia="Ancizar Sans" w:hAnsi="Ancizar Sans"/>
          <w:rtl w:val="0"/>
        </w:rPr>
        <w:t xml:space="preserve"> 92,4 L</w:t>
      </w:r>
    </w:p>
    <w:p w:rsidR="00000000" w:rsidDel="00000000" w:rsidP="00000000" w:rsidRDefault="00000000" w:rsidRPr="00000000" w14:paraId="0000004B">
      <w:pPr>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b w:val="1"/>
          <w:bCs w:val="1"/>
          <w:sz w:val="20"/>
          <w:szCs w:val="20"/>
          <w:rtl w:val="0"/>
        </w:rPr>
        <w:t xml:space="preserve">Tabla 1.</w:t>
      </w:r>
      <w:r w:rsidDel="00000000" w:rsidR="00000000" w:rsidRPr="00000000">
        <w:rPr>
          <w:rFonts w:ascii="Ancizar Sans" w:cs="Ancizar Sans" w:eastAsia="Ancizar Sans" w:hAnsi="Ancizar Sans"/>
          <w:sz w:val="20"/>
          <w:szCs w:val="20"/>
          <w:rtl w:val="0"/>
        </w:rPr>
        <w:t xml:space="preserve"> Relación de productos, cantidades y costos de la mezcla aplicada</w:t>
      </w:r>
    </w:p>
    <w:tbl>
      <w:tblPr>
        <w:tblStyle w:val="Table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1170"/>
        <w:gridCol w:w="945"/>
        <w:gridCol w:w="1245"/>
        <w:gridCol w:w="1230"/>
        <w:gridCol w:w="930"/>
        <w:gridCol w:w="1185"/>
        <w:gridCol w:w="675"/>
        <w:tblGridChange w:id="0">
          <w:tblGrid>
            <w:gridCol w:w="1635"/>
            <w:gridCol w:w="1170"/>
            <w:gridCol w:w="945"/>
            <w:gridCol w:w="1245"/>
            <w:gridCol w:w="1230"/>
            <w:gridCol w:w="930"/>
            <w:gridCol w:w="1185"/>
            <w:gridCol w:w="6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3d85c6"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Producto</w:t>
            </w:r>
            <w:r w:rsidDel="00000000" w:rsidR="00000000" w:rsidRPr="00000000">
              <w:rPr>
                <w:rtl w:val="0"/>
              </w:rPr>
            </w:r>
          </w:p>
        </w:tc>
        <w:tc>
          <w:tcPr>
            <w:tcBorders>
              <w:top w:color="000000" w:space="0" w:sz="6" w:val="single"/>
              <w:bottom w:color="000000" w:space="0" w:sz="6" w:val="single"/>
              <w:right w:color="000000" w:space="0" w:sz="6" w:val="single"/>
            </w:tcBorders>
            <w:shd w:fill="3d85c6"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Descripción</w:t>
            </w:r>
            <w:r w:rsidDel="00000000" w:rsidR="00000000" w:rsidRPr="00000000">
              <w:rPr>
                <w:rtl w:val="0"/>
              </w:rPr>
            </w:r>
          </w:p>
        </w:tc>
        <w:tc>
          <w:tcPr>
            <w:tcBorders>
              <w:top w:color="000000" w:space="0" w:sz="6" w:val="single"/>
              <w:bottom w:color="000000" w:space="0" w:sz="6" w:val="single"/>
              <w:right w:color="000000" w:space="0" w:sz="6" w:val="single"/>
            </w:tcBorders>
            <w:shd w:fill="3d85c6"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Cantidad</w:t>
            </w:r>
            <w:r w:rsidDel="00000000" w:rsidR="00000000" w:rsidRPr="00000000">
              <w:rPr>
                <w:rtl w:val="0"/>
              </w:rPr>
            </w:r>
          </w:p>
        </w:tc>
        <w:tc>
          <w:tcPr>
            <w:tcBorders>
              <w:top w:color="000000" w:space="0" w:sz="6" w:val="single"/>
              <w:bottom w:color="000000" w:space="0" w:sz="6" w:val="single"/>
              <w:right w:color="000000" w:space="0" w:sz="6" w:val="single"/>
            </w:tcBorders>
            <w:shd w:fill="3d85c6"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Valor unitario</w:t>
            </w:r>
            <w:r w:rsidDel="00000000" w:rsidR="00000000" w:rsidRPr="00000000">
              <w:rPr>
                <w:rtl w:val="0"/>
              </w:rPr>
            </w:r>
          </w:p>
        </w:tc>
        <w:tc>
          <w:tcPr>
            <w:tcBorders>
              <w:top w:color="000000" w:space="0" w:sz="6" w:val="single"/>
              <w:bottom w:color="000000" w:space="0" w:sz="6" w:val="single"/>
              <w:right w:color="000000" w:space="0" w:sz="6" w:val="single"/>
            </w:tcBorders>
            <w:shd w:fill="3d85c6"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Valor total</w:t>
            </w:r>
            <w:r w:rsidDel="00000000" w:rsidR="00000000" w:rsidRPr="00000000">
              <w:rPr>
                <w:rtl w:val="0"/>
              </w:rPr>
            </w:r>
          </w:p>
        </w:tc>
        <w:tc>
          <w:tcPr>
            <w:tcBorders>
              <w:top w:color="000000" w:space="0" w:sz="6" w:val="single"/>
              <w:bottom w:color="000000" w:space="0" w:sz="6" w:val="single"/>
              <w:right w:color="000000" w:space="0" w:sz="6" w:val="single"/>
            </w:tcBorders>
            <w:shd w:fill="3d85c6"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Valor por Litro</w:t>
            </w:r>
            <w:r w:rsidDel="00000000" w:rsidR="00000000" w:rsidRPr="00000000">
              <w:rPr>
                <w:rtl w:val="0"/>
              </w:rPr>
            </w:r>
          </w:p>
        </w:tc>
        <w:tc>
          <w:tcPr>
            <w:tcBorders>
              <w:top w:color="000000" w:space="0" w:sz="6" w:val="single"/>
              <w:bottom w:color="000000" w:space="0" w:sz="6" w:val="single"/>
              <w:right w:color="000000" w:space="0" w:sz="6" w:val="single"/>
            </w:tcBorders>
            <w:shd w:fill="3d85c6"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Utilizado</w:t>
            </w:r>
            <w:r w:rsidDel="00000000" w:rsidR="00000000" w:rsidRPr="00000000">
              <w:rPr>
                <w:rtl w:val="0"/>
              </w:rPr>
            </w:r>
          </w:p>
        </w:tc>
        <w:tc>
          <w:tcPr>
            <w:tcBorders>
              <w:top w:color="000000" w:space="0" w:sz="6" w:val="single"/>
              <w:bottom w:color="000000" w:space="0" w:sz="6" w:val="single"/>
              <w:right w:color="000000" w:space="0" w:sz="6" w:val="single"/>
            </w:tcBorders>
            <w:shd w:fill="3d85c6"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L/ha</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AGROTIN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$370.000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$370.000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$18.500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$37.000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DINASTIA</w:t>
            </w:r>
            <w:r w:rsidDel="00000000" w:rsidR="00000000" w:rsidRPr="00000000">
              <w:rPr>
                <w:rFonts w:ascii="Ancizar Sans" w:cs="Ancizar Sans" w:eastAsia="Ancizar Sans" w:hAnsi="Ancizar Sans"/>
                <w:rtl w:val="0"/>
              </w:rPr>
              <w:t xml:space="preserve"> 100 EC</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$175.000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$350.000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rFonts w:ascii="Ancizar Sans" w:cs="Ancizar Sans" w:eastAsia="Ancizar Sans" w:hAnsi="Ancizar Sans"/>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Completo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1,6</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LEGEND 400 SC</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$165.000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$660.000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rFonts w:ascii="Ancizar Sans" w:cs="Ancizar Sans" w:eastAsia="Ancizar Sans" w:hAnsi="Ancizar Sans"/>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Completo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VALIDACIN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$123.000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$369.000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rFonts w:ascii="Ancizar Sans" w:cs="Ancizar Sans" w:eastAsia="Ancizar Sans" w:hAnsi="Ancizar Sans"/>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Completo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PENDIMETALINA 400 EC</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$430.000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$860.000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$21.500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$516.000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rFonts w:ascii="Ancizar Sans" w:cs="Ancizar Sans" w:eastAsia="Ancizar Sans" w:hAnsi="Ancizar Sans"/>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rFonts w:ascii="Ancizar Sans" w:cs="Ancizar Sans" w:eastAsia="Ancizar Sans" w:hAnsi="Ancizar Sans"/>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rFonts w:ascii="Ancizar Sans" w:cs="Ancizar Sans" w:eastAsia="Ancizar Sans" w:hAnsi="Ancizar Sans"/>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Total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$2.609.000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Total por Litro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$1.932.000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43,6</w:t>
            </w:r>
          </w:p>
        </w:tc>
      </w:tr>
    </w:tbl>
    <w:p w:rsidR="00000000" w:rsidDel="00000000" w:rsidP="00000000" w:rsidRDefault="00000000" w:rsidRPr="00000000" w14:paraId="00000084">
      <w:pPr>
        <w:pStyle w:val="Heading1"/>
        <w:rPr>
          <w:rFonts w:ascii="Ancizar Sans" w:cs="Ancizar Sans" w:eastAsia="Ancizar Sans" w:hAnsi="Ancizar Sans"/>
          <w:b w:val="1"/>
          <w:bCs w:val="1"/>
          <w:sz w:val="22"/>
          <w:szCs w:val="22"/>
        </w:rPr>
      </w:pPr>
      <w:bookmarkStart w:colFirst="0" w:colLast="0" w:name="_dkqnewnzyqe0" w:id="1"/>
      <w:bookmarkEnd w:id="1"/>
      <w:r w:rsidDel="00000000" w:rsidR="00000000" w:rsidRPr="00000000">
        <w:rPr>
          <w:rFonts w:ascii="Ancizar Sans" w:cs="Ancizar Sans" w:eastAsia="Ancizar Sans" w:hAnsi="Ancizar Sans"/>
          <w:b w:val="1"/>
          <w:bCs w:val="1"/>
          <w:sz w:val="22"/>
          <w:szCs w:val="22"/>
          <w:rtl w:val="0"/>
        </w:rPr>
        <w:t xml:space="preserve">Verificación de concentración de AGROTIN y factor de sobredosificación</w:t>
      </w:r>
    </w:p>
    <w:p w:rsidR="00000000" w:rsidDel="00000000" w:rsidP="00000000" w:rsidRDefault="00000000" w:rsidRPr="00000000" w14:paraId="00000085">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La dosis aplicada de AGROTIN fue:</w:t>
      </w:r>
    </w:p>
    <w:p w:rsidR="00000000" w:rsidDel="00000000" w:rsidP="00000000" w:rsidRDefault="00000000" w:rsidRPr="00000000" w14:paraId="00000086">
      <w:pPr>
        <w:spacing w:after="240" w:before="240" w:line="240" w:lineRule="auto"/>
        <w:jc w:val="center"/>
        <w:rPr>
          <w:rFonts w:ascii="Ancizar Sans" w:cs="Ancizar Sans" w:eastAsia="Ancizar Sans" w:hAnsi="Ancizar Sans"/>
        </w:rPr>
      </w:pPr>
      <m:oMath>
        <m:r>
          <w:rPr>
            <w:rFonts w:ascii="Ancizar Sans" w:cs="Ancizar Sans" w:eastAsia="Ancizar Sans" w:hAnsi="Ancizar Sans"/>
          </w:rPr>
          <m:t xml:space="preserve">0.25 L/ha</m:t>
        </m:r>
        <m:r>
          <w:rPr>
            <w:rFonts w:ascii="Ancizar Sans" w:cs="Ancizar Sans" w:eastAsia="Ancizar Sans" w:hAnsi="Ancizar Sans"/>
          </w:rPr>
          <m:t>×</m:t>
        </m:r>
        <m:r>
          <w:rPr>
            <w:rFonts w:ascii="Ancizar Sans" w:cs="Ancizar Sans" w:eastAsia="Ancizar Sans" w:hAnsi="Ancizar Sans"/>
          </w:rPr>
          <m:t xml:space="preserve">8 ha=2L</m:t>
        </m:r>
      </m:oMath>
      <w:r w:rsidDel="00000000" w:rsidR="00000000" w:rsidRPr="00000000">
        <w:rPr>
          <w:rtl w:val="0"/>
        </w:rPr>
      </w:r>
    </w:p>
    <w:p w:rsidR="00000000" w:rsidDel="00000000" w:rsidP="00000000" w:rsidRDefault="00000000" w:rsidRPr="00000000" w14:paraId="00000087">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Equivalente a:</w:t>
      </w:r>
    </w:p>
    <w:p w:rsidR="00000000" w:rsidDel="00000000" w:rsidP="00000000" w:rsidRDefault="00000000" w:rsidRPr="00000000" w14:paraId="00000088">
      <w:pPr>
        <w:spacing w:after="240" w:before="240" w:line="240" w:lineRule="auto"/>
        <w:jc w:val="center"/>
        <w:rPr>
          <w:rFonts w:ascii="Ancizar Sans" w:cs="Ancizar Sans" w:eastAsia="Ancizar Sans" w:hAnsi="Ancizar Sans"/>
        </w:rPr>
      </w:pPr>
      <m:oMath>
        <m:r>
          <w:rPr>
            <w:rFonts w:ascii="Ancizar Sans" w:cs="Ancizar Sans" w:eastAsia="Ancizar Sans" w:hAnsi="Ancizar Sans"/>
          </w:rPr>
          <m:t xml:space="preserve">2L =2000 ml</m:t>
        </m:r>
      </m:oMath>
      <w:r w:rsidDel="00000000" w:rsidR="00000000" w:rsidRPr="00000000">
        <w:rPr>
          <w:rtl w:val="0"/>
        </w:rPr>
      </w:r>
    </w:p>
    <w:p w:rsidR="00000000" w:rsidDel="00000000" w:rsidP="00000000" w:rsidRDefault="00000000" w:rsidRPr="00000000" w14:paraId="00000089">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Con un volumen de agua de 92.4 L, la concentración obtenida fue:</w:t>
      </w:r>
    </w:p>
    <w:p w:rsidR="00000000" w:rsidDel="00000000" w:rsidP="00000000" w:rsidRDefault="00000000" w:rsidRPr="00000000" w14:paraId="0000008A">
      <w:pPr>
        <w:spacing w:after="240" w:before="240" w:line="240" w:lineRule="auto"/>
        <w:jc w:val="center"/>
        <w:rPr>
          <w:rFonts w:ascii="Ancizar Sans" w:cs="Ancizar Sans" w:eastAsia="Ancizar Sans" w:hAnsi="Ancizar Sans"/>
        </w:rPr>
      </w:pPr>
      <m:oMath>
        <m:f>
          <m:fPr>
            <m:ctrlPr>
              <w:rPr>
                <w:rFonts w:ascii="Ancizar Sans" w:cs="Ancizar Sans" w:eastAsia="Ancizar Sans" w:hAnsi="Ancizar Sans"/>
              </w:rPr>
            </m:ctrlPr>
          </m:fPr>
          <m:num>
            <m:r>
              <w:rPr>
                <w:rFonts w:ascii="Ancizar Sans" w:cs="Ancizar Sans" w:eastAsia="Ancizar Sans" w:hAnsi="Ancizar Sans"/>
              </w:rPr>
              <m:t xml:space="preserve">2000 ml</m:t>
            </m:r>
          </m:num>
          <m:den>
            <m:r>
              <w:rPr>
                <w:rFonts w:ascii="Ancizar Sans" w:cs="Ancizar Sans" w:eastAsia="Ancizar Sans" w:hAnsi="Ancizar Sans"/>
              </w:rPr>
              <m:t xml:space="preserve">92.4 L</m:t>
            </m:r>
          </m:den>
        </m:f>
        <m:r>
          <w:rPr>
            <w:rFonts w:ascii="Ancizar Sans" w:cs="Ancizar Sans" w:eastAsia="Ancizar Sans" w:hAnsi="Ancizar Sans"/>
          </w:rPr>
          <m:t xml:space="preserve">=21.6 ml/L</m:t>
        </m:r>
      </m:oMath>
      <w:r w:rsidDel="00000000" w:rsidR="00000000" w:rsidRPr="00000000">
        <w:rPr>
          <w:rtl w:val="0"/>
        </w:rPr>
      </w:r>
    </w:p>
    <w:p w:rsidR="00000000" w:rsidDel="00000000" w:rsidP="00000000" w:rsidRDefault="00000000" w:rsidRPr="00000000" w14:paraId="0000008B">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La dosis recomendada del producto corresponde a un rango de </w:t>
      </w:r>
      <w:r w:rsidDel="00000000" w:rsidR="00000000" w:rsidRPr="00000000">
        <w:rPr>
          <w:rFonts w:ascii="Ancizar Sans" w:cs="Ancizar Sans" w:eastAsia="Ancizar Sans" w:hAnsi="Ancizar Sans"/>
          <w:b w:val="1"/>
          <w:bCs w:val="1"/>
          <w:rtl w:val="0"/>
        </w:rPr>
        <w:t xml:space="preserve">5–10 mL/L</w:t>
      </w:r>
      <w:r w:rsidDel="00000000" w:rsidR="00000000" w:rsidRPr="00000000">
        <w:rPr>
          <w:rFonts w:ascii="Ancizar Sans" w:cs="Ancizar Sans" w:eastAsia="Ancizar Sans" w:hAnsi="Ancizar Sans"/>
          <w:rtl w:val="0"/>
        </w:rPr>
        <w:t xml:space="preserve">. Tomando como referencia el valor máximo recomendado (10 mL/L), se obtiene el siguiente factor de sobredosificación:</w:t>
      </w:r>
    </w:p>
    <w:p w:rsidR="00000000" w:rsidDel="00000000" w:rsidP="00000000" w:rsidRDefault="00000000" w:rsidRPr="00000000" w14:paraId="0000008C">
      <w:pPr>
        <w:spacing w:after="240" w:before="240" w:line="240" w:lineRule="auto"/>
        <w:jc w:val="center"/>
        <w:rPr>
          <w:rFonts w:ascii="Ancizar Sans" w:cs="Ancizar Sans" w:eastAsia="Ancizar Sans" w:hAnsi="Ancizar Sans"/>
        </w:rPr>
      </w:pPr>
      <m:oMath>
        <m:f>
          <m:fPr>
            <m:ctrlPr>
              <w:rPr>
                <w:rFonts w:ascii="Ancizar Sans" w:cs="Ancizar Sans" w:eastAsia="Ancizar Sans" w:hAnsi="Ancizar Sans"/>
              </w:rPr>
            </m:ctrlPr>
          </m:fPr>
          <m:num>
            <m:r>
              <w:rPr>
                <w:rFonts w:ascii="Ancizar Sans" w:cs="Ancizar Sans" w:eastAsia="Ancizar Sans" w:hAnsi="Ancizar Sans"/>
              </w:rPr>
              <m:t xml:space="preserve">21.6</m:t>
            </m:r>
          </m:num>
          <m:den>
            <m:r>
              <w:rPr>
                <w:rFonts w:ascii="Ancizar Sans" w:cs="Ancizar Sans" w:eastAsia="Ancizar Sans" w:hAnsi="Ancizar Sans"/>
              </w:rPr>
              <m:t xml:space="preserve">10</m:t>
            </m:r>
          </m:den>
        </m:f>
        <m:r>
          <w:rPr>
            <w:rFonts w:ascii="Ancizar Sans" w:cs="Ancizar Sans" w:eastAsia="Ancizar Sans" w:hAnsi="Ancizar Sans"/>
          </w:rPr>
          <m:t xml:space="preserve">=2.16</m:t>
        </m:r>
      </m:oMath>
      <w:r w:rsidDel="00000000" w:rsidR="00000000" w:rsidRPr="00000000">
        <w:rPr>
          <w:rtl w:val="0"/>
        </w:rPr>
      </w:r>
    </w:p>
    <w:p w:rsidR="00000000" w:rsidDel="00000000" w:rsidP="00000000" w:rsidRDefault="00000000" w:rsidRPr="00000000" w14:paraId="0000008D">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Por lo tanto, la mezcla utilizada presentó una concentración aproximadamente </w:t>
      </w:r>
      <w:r w:rsidDel="00000000" w:rsidR="00000000" w:rsidRPr="00000000">
        <w:rPr>
          <w:rFonts w:ascii="Ancizar Sans" w:cs="Ancizar Sans" w:eastAsia="Ancizar Sans" w:hAnsi="Ancizar Sans"/>
          <w:b w:val="1"/>
          <w:bCs w:val="1"/>
          <w:rtl w:val="0"/>
        </w:rPr>
        <w:t xml:space="preserve">2,16 veces superior</w:t>
      </w:r>
      <w:r w:rsidDel="00000000" w:rsidR="00000000" w:rsidRPr="00000000">
        <w:rPr>
          <w:rFonts w:ascii="Ancizar Sans" w:cs="Ancizar Sans" w:eastAsia="Ancizar Sans" w:hAnsi="Ancizar Sans"/>
          <w:rtl w:val="0"/>
        </w:rPr>
        <w:t xml:space="preserve"> al valor máximo recomendado por litro de agua.</w:t>
      </w:r>
    </w:p>
    <w:p w:rsidR="00000000" w:rsidDel="00000000" w:rsidP="00000000" w:rsidRDefault="00000000" w:rsidRPr="00000000" w14:paraId="0000008E">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Para el volumen de agua empleado (92,4 L), la cantidad máxima recomendada de AGROTIN correspondía a:</w:t>
      </w:r>
    </w:p>
    <w:p w:rsidR="00000000" w:rsidDel="00000000" w:rsidP="00000000" w:rsidRDefault="00000000" w:rsidRPr="00000000" w14:paraId="0000008F">
      <w:pPr>
        <w:spacing w:after="240" w:before="240" w:line="240" w:lineRule="auto"/>
        <w:jc w:val="center"/>
        <w:rPr>
          <w:rFonts w:ascii="Ancizar Sans" w:cs="Ancizar Sans" w:eastAsia="Ancizar Sans" w:hAnsi="Ancizar Sans"/>
        </w:rPr>
      </w:pPr>
      <m:oMath>
        <m:r>
          <w:rPr>
            <w:rFonts w:ascii="Ancizar Sans" w:cs="Ancizar Sans" w:eastAsia="Ancizar Sans" w:hAnsi="Ancizar Sans"/>
          </w:rPr>
          <m:t xml:space="preserve">92.4 L </m:t>
        </m:r>
        <m:r>
          <w:rPr>
            <w:rFonts w:ascii="Ancizar Sans" w:cs="Ancizar Sans" w:eastAsia="Ancizar Sans" w:hAnsi="Ancizar Sans"/>
          </w:rPr>
          <m:t>×</m:t>
        </m:r>
        <m:r>
          <w:rPr>
            <w:rFonts w:ascii="Ancizar Sans" w:cs="Ancizar Sans" w:eastAsia="Ancizar Sans" w:hAnsi="Ancizar Sans"/>
          </w:rPr>
          <m:t xml:space="preserve">10 ml/L=924 ml</m:t>
        </m:r>
      </m:oMath>
      <w:r w:rsidDel="00000000" w:rsidR="00000000" w:rsidRPr="00000000">
        <w:rPr>
          <w:rtl w:val="0"/>
        </w:rPr>
      </w:r>
    </w:p>
    <w:p w:rsidR="00000000" w:rsidDel="00000000" w:rsidP="00000000" w:rsidRDefault="00000000" w:rsidRPr="00000000" w14:paraId="00000090">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Sin embargo, en la aplicación se utilizaron 2000 mL, generando un exceso de:</w:t>
      </w:r>
    </w:p>
    <w:p w:rsidR="00000000" w:rsidDel="00000000" w:rsidP="00000000" w:rsidRDefault="00000000" w:rsidRPr="00000000" w14:paraId="00000091">
      <w:pPr>
        <w:spacing w:after="240" w:before="240" w:line="240" w:lineRule="auto"/>
        <w:jc w:val="center"/>
        <w:rPr>
          <w:rFonts w:ascii="Ancizar Sans" w:cs="Ancizar Sans" w:eastAsia="Ancizar Sans" w:hAnsi="Ancizar Sans"/>
        </w:rPr>
      </w:pPr>
      <m:oMath>
        <m:r>
          <w:rPr>
            <w:rFonts w:ascii="Ancizar Sans" w:cs="Ancizar Sans" w:eastAsia="Ancizar Sans" w:hAnsi="Ancizar Sans"/>
          </w:rPr>
          <m:t xml:space="preserve">2000 ml - 924 ml=1076 ml</m:t>
        </m:r>
      </m:oMath>
      <w:r w:rsidDel="00000000" w:rsidR="00000000" w:rsidRPr="00000000">
        <w:rPr>
          <w:rtl w:val="0"/>
        </w:rPr>
      </w:r>
    </w:p>
    <w:p w:rsidR="00000000" w:rsidDel="00000000" w:rsidP="00000000" w:rsidRDefault="00000000" w:rsidRPr="00000000" w14:paraId="00000092">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Esto evidencia que la mezcla fue preparada siguiendo un criterio de dosificación por hectárea, sin validar la concentración final recomendada por el fabricante para el volumen de agua utilizado.</w:t>
      </w:r>
    </w:p>
    <w:p w:rsidR="00000000" w:rsidDel="00000000" w:rsidP="00000000" w:rsidRDefault="00000000" w:rsidRPr="00000000" w14:paraId="00000093">
      <w:pPr>
        <w:pStyle w:val="Heading1"/>
        <w:spacing w:after="180" w:before="360" w:line="240" w:lineRule="auto"/>
        <w:rPr>
          <w:rFonts w:ascii="Ancizar Sans" w:cs="Ancizar Sans" w:eastAsia="Ancizar Sans" w:hAnsi="Ancizar Sans"/>
          <w:b w:val="1"/>
          <w:bCs w:val="1"/>
          <w:sz w:val="22"/>
          <w:szCs w:val="22"/>
        </w:rPr>
      </w:pPr>
      <w:bookmarkStart w:colFirst="0" w:colLast="0" w:name="_b32pztnni8io" w:id="2"/>
      <w:bookmarkEnd w:id="2"/>
      <w:r w:rsidDel="00000000" w:rsidR="00000000" w:rsidRPr="00000000">
        <w:rPr>
          <w:rFonts w:ascii="Ancizar Sans" w:cs="Ancizar Sans" w:eastAsia="Ancizar Sans" w:hAnsi="Ancizar Sans"/>
          <w:b w:val="1"/>
          <w:bCs w:val="1"/>
          <w:sz w:val="22"/>
          <w:szCs w:val="22"/>
          <w:rtl w:val="0"/>
        </w:rPr>
        <w:t xml:space="preserve">Impacto Económico de la Sobredosificación de AGROTIN</w:t>
      </w:r>
    </w:p>
    <w:p w:rsidR="00000000" w:rsidDel="00000000" w:rsidP="00000000" w:rsidRDefault="00000000" w:rsidRPr="00000000" w14:paraId="00000094">
      <w:pPr>
        <w:spacing w:after="240" w:before="18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El error operativo en la dosificación del coadyuvante no solo generó un riesgo técnico de fitotoxicidad en el cultivo, sino que se tradujo en un sobrecosto financiero directo por desperdicio de insumos.</w:t>
      </w:r>
    </w:p>
    <w:p w:rsidR="00000000" w:rsidDel="00000000" w:rsidP="00000000" w:rsidRDefault="00000000" w:rsidRPr="00000000" w14:paraId="00000095">
      <w:pPr>
        <w:spacing w:after="240" w:before="18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A continuación, se detalla el balance económico del uso de AGROTIN en el lote de 8 hectáreas:</w:t>
      </w:r>
    </w:p>
    <w:p w:rsidR="00000000" w:rsidDel="00000000" w:rsidP="00000000" w:rsidRDefault="00000000" w:rsidRPr="00000000" w14:paraId="00000096">
      <w:pPr>
        <w:numPr>
          <w:ilvl w:val="0"/>
          <w:numId w:val="2"/>
        </w:numPr>
        <w:spacing w:after="0" w:afterAutospacing="0" w:before="180" w:line="240" w:lineRule="auto"/>
        <w:ind w:left="720" w:hanging="360"/>
        <w:rPr>
          <w:rFonts w:ascii="Ancizar Sans" w:cs="Ancizar Sans" w:eastAsia="Ancizar Sans" w:hAnsi="Ancizar Sans"/>
          <w:sz w:val="22"/>
          <w:szCs w:val="22"/>
        </w:rPr>
      </w:pPr>
      <w:r w:rsidDel="00000000" w:rsidR="00000000" w:rsidRPr="00000000">
        <w:rPr>
          <w:rFonts w:ascii="Ancizar Sans" w:cs="Ancizar Sans" w:eastAsia="Ancizar Sans" w:hAnsi="Ancizar Sans"/>
          <w:rtl w:val="0"/>
        </w:rPr>
        <w:t xml:space="preserve">Costo por Litro de AGROTIN: $18.500 COP </w:t>
      </w:r>
      <w:r w:rsidDel="00000000" w:rsidR="00000000" w:rsidRPr="00000000">
        <w:rPr>
          <w:rtl w:val="0"/>
        </w:rPr>
      </w:r>
    </w:p>
    <w:p w:rsidR="00000000" w:rsidDel="00000000" w:rsidP="00000000" w:rsidRDefault="00000000" w:rsidRPr="00000000" w14:paraId="00000097">
      <w:pPr>
        <w:numPr>
          <w:ilvl w:val="0"/>
          <w:numId w:val="2"/>
        </w:numPr>
        <w:spacing w:after="0" w:afterAutospacing="0" w:before="0" w:beforeAutospacing="0" w:line="240" w:lineRule="auto"/>
        <w:ind w:left="720" w:hanging="360"/>
        <w:rPr>
          <w:rFonts w:ascii="Ancizar Sans" w:cs="Ancizar Sans" w:eastAsia="Ancizar Sans" w:hAnsi="Ancizar Sans"/>
          <w:sz w:val="22"/>
          <w:szCs w:val="22"/>
        </w:rPr>
      </w:pPr>
      <w:r w:rsidDel="00000000" w:rsidR="00000000" w:rsidRPr="00000000">
        <w:rPr>
          <w:rFonts w:ascii="Ancizar Sans" w:cs="Ancizar Sans" w:eastAsia="Ancizar Sans" w:hAnsi="Ancizar Sans"/>
          <w:rtl w:val="0"/>
        </w:rPr>
        <w:t xml:space="preserve">Valor Utilizado Informado: $37.000 COP </w:t>
      </w:r>
      <w:r w:rsidDel="00000000" w:rsidR="00000000" w:rsidRPr="00000000">
        <w:rPr>
          <w:rFonts w:ascii="Ancizar Sans" w:cs="Ancizar Sans" w:eastAsia="Ancizar Sans" w:hAnsi="Ancizar Sans"/>
          <w:rtl w:val="0"/>
        </w:rPr>
        <w:t xml:space="preserve">equivalente a los 2.0 Litros vertidos en el tanque.</w:t>
      </w:r>
    </w:p>
    <w:p w:rsidR="00000000" w:rsidDel="00000000" w:rsidP="00000000" w:rsidRDefault="00000000" w:rsidRPr="00000000" w14:paraId="00000098">
      <w:pPr>
        <w:numPr>
          <w:ilvl w:val="0"/>
          <w:numId w:val="2"/>
        </w:numPr>
        <w:spacing w:after="0" w:afterAutospacing="0" w:before="0" w:beforeAutospacing="0" w:line="240" w:lineRule="auto"/>
        <w:ind w:left="720" w:hanging="360"/>
        <w:rPr>
          <w:rFonts w:ascii="Ancizar Sans" w:cs="Ancizar Sans" w:eastAsia="Ancizar Sans" w:hAnsi="Ancizar Sans"/>
          <w:sz w:val="22"/>
          <w:szCs w:val="22"/>
        </w:rPr>
      </w:pPr>
      <w:r w:rsidDel="00000000" w:rsidR="00000000" w:rsidRPr="00000000">
        <w:rPr>
          <w:rFonts w:ascii="Ancizar Sans" w:cs="Ancizar Sans" w:eastAsia="Ancizar Sans" w:hAnsi="Ancizar Sans"/>
          <w:rtl w:val="0"/>
        </w:rPr>
        <w:t xml:space="preserve">Cantidad Máxima Técnica Requerida: 924 mL (0,924 Litros), con un costo real necesario de $17.094 COP.</w:t>
      </w:r>
    </w:p>
    <w:p w:rsidR="00000000" w:rsidDel="00000000" w:rsidP="00000000" w:rsidRDefault="00000000" w:rsidRPr="00000000" w14:paraId="00000099">
      <w:pPr>
        <w:numPr>
          <w:ilvl w:val="0"/>
          <w:numId w:val="2"/>
        </w:numPr>
        <w:spacing w:after="420" w:before="0" w:beforeAutospacing="0" w:line="240" w:lineRule="auto"/>
        <w:ind w:left="720" w:hanging="360"/>
        <w:rPr>
          <w:rFonts w:ascii="Ancizar Sans" w:cs="Ancizar Sans" w:eastAsia="Ancizar Sans" w:hAnsi="Ancizar Sans"/>
          <w:sz w:val="22"/>
          <w:szCs w:val="22"/>
        </w:rPr>
      </w:pPr>
      <w:r w:rsidDel="00000000" w:rsidR="00000000" w:rsidRPr="00000000">
        <w:rPr>
          <w:rFonts w:ascii="Ancizar Sans" w:cs="Ancizar Sans" w:eastAsia="Ancizar Sans" w:hAnsi="Ancizar Sans"/>
          <w:rtl w:val="0"/>
        </w:rPr>
        <w:t xml:space="preserve">Pérdida Económica Directa (Desperdicio): El exceso de 1.076 mL (1,076 Litros) representó una pérdida neta de $19.906 COP en esta sola aplicación.</w:t>
      </w:r>
    </w:p>
    <w:p w:rsidR="00000000" w:rsidDel="00000000" w:rsidP="00000000" w:rsidRDefault="00000000" w:rsidRPr="00000000" w14:paraId="0000009A">
      <w:pPr>
        <w:pStyle w:val="Heading1"/>
        <w:spacing w:after="180" w:before="360" w:line="240" w:lineRule="auto"/>
        <w:rPr>
          <w:rFonts w:ascii="Ancizar Sans" w:cs="Ancizar Sans" w:eastAsia="Ancizar Sans" w:hAnsi="Ancizar Sans"/>
          <w:b w:val="1"/>
          <w:bCs w:val="1"/>
          <w:sz w:val="22"/>
          <w:szCs w:val="22"/>
        </w:rPr>
      </w:pPr>
      <w:bookmarkStart w:colFirst="0" w:colLast="0" w:name="_agzemeeobg6" w:id="3"/>
      <w:bookmarkEnd w:id="3"/>
      <w:r w:rsidDel="00000000" w:rsidR="00000000" w:rsidRPr="00000000">
        <w:rPr>
          <w:rFonts w:ascii="Ancizar Sans" w:cs="Ancizar Sans" w:eastAsia="Ancizar Sans" w:hAnsi="Ancizar Sans"/>
          <w:b w:val="1"/>
          <w:bCs w:val="1"/>
          <w:sz w:val="22"/>
          <w:szCs w:val="22"/>
          <w:rtl w:val="0"/>
        </w:rPr>
        <w:t xml:space="preserve">Proyección del Riesgo Financiero a Gran Escala (EJEMPLO)</w:t>
      </w:r>
    </w:p>
    <w:p w:rsidR="00000000" w:rsidDel="00000000" w:rsidP="00000000" w:rsidRDefault="00000000" w:rsidRPr="00000000" w14:paraId="0000009B">
      <w:pPr>
        <w:spacing w:after="240" w:before="18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Aunque la pérdida absoluta en este lote de 8 hectáreas parece marginal ($19.906 COP), mantener este error de criterio en la operación agrícola genera un impacto financiero crítico al escalar las áreas de tratamiento:</w:t>
      </w:r>
    </w:p>
    <w:p w:rsidR="00000000" w:rsidDel="00000000" w:rsidP="00000000" w:rsidRDefault="00000000" w:rsidRPr="00000000" w14:paraId="0000009C">
      <w:pPr>
        <w:numPr>
          <w:ilvl w:val="0"/>
          <w:numId w:val="1"/>
        </w:numPr>
        <w:spacing w:after="0" w:afterAutospacing="0" w:before="180" w:line="240" w:lineRule="auto"/>
        <w:ind w:left="720" w:hanging="360"/>
        <w:rPr>
          <w:rFonts w:ascii="Ancizar Sans" w:cs="Ancizar Sans" w:eastAsia="Ancizar Sans" w:hAnsi="Ancizar Sans"/>
          <w:sz w:val="22"/>
          <w:szCs w:val="22"/>
        </w:rPr>
      </w:pPr>
      <w:r w:rsidDel="00000000" w:rsidR="00000000" w:rsidRPr="00000000">
        <w:rPr>
          <w:rFonts w:ascii="Ancizar Sans" w:cs="Ancizar Sans" w:eastAsia="Ancizar Sans" w:hAnsi="Ancizar Sans"/>
          <w:b w:val="1"/>
          <w:bCs w:val="1"/>
          <w:rtl w:val="0"/>
        </w:rPr>
        <w:t xml:space="preserve">Operación de 100 Hectáreas:</w:t>
      </w:r>
      <w:r w:rsidDel="00000000" w:rsidR="00000000" w:rsidRPr="00000000">
        <w:rPr>
          <w:rFonts w:ascii="Ancizar Sans" w:cs="Ancizar Sans" w:eastAsia="Ancizar Sans" w:hAnsi="Ancizar Sans"/>
          <w:rtl w:val="0"/>
        </w:rPr>
        <w:t xml:space="preserve"> Pérdida proyectada de $248.825 COP en solo un ciclo de aplicación.</w:t>
      </w:r>
    </w:p>
    <w:p w:rsidR="00000000" w:rsidDel="00000000" w:rsidP="00000000" w:rsidRDefault="00000000" w:rsidRPr="00000000" w14:paraId="0000009D">
      <w:pPr>
        <w:numPr>
          <w:ilvl w:val="0"/>
          <w:numId w:val="1"/>
        </w:numPr>
        <w:spacing w:after="420" w:before="0" w:beforeAutospacing="0" w:line="240" w:lineRule="auto"/>
        <w:ind w:left="720" w:hanging="360"/>
        <w:rPr>
          <w:rFonts w:ascii="Ancizar Sans" w:cs="Ancizar Sans" w:eastAsia="Ancizar Sans" w:hAnsi="Ancizar Sans"/>
          <w:sz w:val="22"/>
          <w:szCs w:val="22"/>
        </w:rPr>
      </w:pPr>
      <w:r w:rsidDel="00000000" w:rsidR="00000000" w:rsidRPr="00000000">
        <w:rPr>
          <w:rFonts w:ascii="Ancizar Sans" w:cs="Ancizar Sans" w:eastAsia="Ancizar Sans" w:hAnsi="Ancizar Sans"/>
          <w:b w:val="1"/>
          <w:bCs w:val="1"/>
          <w:rtl w:val="0"/>
        </w:rPr>
        <w:t xml:space="preserve">Operación de 1.000 Hectáreas:</w:t>
      </w:r>
      <w:r w:rsidDel="00000000" w:rsidR="00000000" w:rsidRPr="00000000">
        <w:rPr>
          <w:rFonts w:ascii="Ancizar Sans" w:cs="Ancizar Sans" w:eastAsia="Ancizar Sans" w:hAnsi="Ancizar Sans"/>
          <w:rtl w:val="0"/>
        </w:rPr>
        <w:t xml:space="preserve"> Pérdida acumulada de $2.488.250 COP por concepto de producto desperdiciado e innecesario.</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nciza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cizar Sans Black">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rFonts w:ascii="Ancizar Sans" w:cs="Ancizar Sans" w:eastAsia="Ancizar Sans" w:hAnsi="Ancizar Sans"/>
      </w:rPr>
    </w:pPr>
    <w:r w:rsidDel="00000000" w:rsidR="00000000" w:rsidRPr="00000000">
      <w:rPr>
        <w:rFonts w:ascii="Ancizar Sans" w:cs="Ancizar Sans" w:eastAsia="Ancizar Sans" w:hAnsi="Ancizar Sans"/>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cizarSans-regular.ttf"/><Relationship Id="rId2" Type="http://schemas.openxmlformats.org/officeDocument/2006/relationships/font" Target="fonts/AncizarSans-bold.ttf"/><Relationship Id="rId3" Type="http://schemas.openxmlformats.org/officeDocument/2006/relationships/font" Target="fonts/AncizarSans-italic.ttf"/><Relationship Id="rId4" Type="http://schemas.openxmlformats.org/officeDocument/2006/relationships/font" Target="fonts/AncizarSans-boldItalic.ttf"/><Relationship Id="rId5" Type="http://schemas.openxmlformats.org/officeDocument/2006/relationships/font" Target="fonts/AncizarSansBlack-bold.ttf"/><Relationship Id="rId6" Type="http://schemas.openxmlformats.org/officeDocument/2006/relationships/font" Target="fonts/AncizarSans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