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F98C6" w14:textId="32A75E8A" w:rsidR="0012502C" w:rsidRPr="0012502C" w:rsidRDefault="0012502C" w:rsidP="0012502C">
      <w:pPr>
        <w:rPr>
          <w:b/>
          <w:bCs/>
        </w:rPr>
      </w:pPr>
      <w:r w:rsidRPr="0012502C">
        <w:rPr>
          <w:b/>
          <w:bCs/>
        </w:rPr>
        <w:t>Proceso de fumigación actual (AS-IS)</w:t>
      </w:r>
    </w:p>
    <w:p w14:paraId="5FE4AEA2" w14:textId="77777777" w:rsidR="0012502C" w:rsidRPr="0012502C" w:rsidRDefault="0012502C" w:rsidP="0012502C">
      <w:r w:rsidRPr="0012502C">
        <w:rPr>
          <w:b/>
          <w:bCs/>
        </w:rPr>
        <w:t>Propósito del anexo.</w:t>
      </w:r>
      <w:r w:rsidRPr="0012502C">
        <w:t xml:space="preserve"> Este anexo documenta el proceso de fumigación con dron tal como se ejecuta actualmente en el lote piloto, sin la intervención de </w:t>
      </w:r>
      <w:proofErr w:type="spellStart"/>
      <w:r w:rsidRPr="0012502C">
        <w:t>AgroSmart</w:t>
      </w:r>
      <w:proofErr w:type="spellEnd"/>
      <w:r w:rsidRPr="0012502C">
        <w:t xml:space="preserve">. Su finalidad es servir como línea base de comparación frente al proceso propuesto (TO-BE) presentado en el Anexo </w:t>
      </w:r>
      <w:proofErr w:type="spellStart"/>
      <w:r w:rsidRPr="0012502C">
        <w:t>N°X</w:t>
      </w:r>
      <w:proofErr w:type="spellEnd"/>
      <w:r w:rsidRPr="0012502C">
        <w:t>, evidenciando los puntos críticos de fallo que justifican la implementación del DSS.</w:t>
      </w:r>
    </w:p>
    <w:p w14:paraId="630C5A5C" w14:textId="77777777" w:rsidR="0012502C" w:rsidRPr="0012502C" w:rsidRDefault="0012502C" w:rsidP="0012502C">
      <w:r w:rsidRPr="0012502C">
        <w:rPr>
          <w:b/>
          <w:bCs/>
        </w:rPr>
        <w:t>Fuente de la información.</w:t>
      </w:r>
      <w:r w:rsidRPr="0012502C">
        <w:t xml:space="preserve"> La descripción del proceso se construyó a partir de los testimonios recopilados durante las entrevistas con los tres usuarios del proceso (agricultor, supervisor y operador del dron), citados en la sección 4.3 del informe (Hallazgos de los testimonios del caso), y de los datos operativos observados en el caso de estudio.</w:t>
      </w:r>
    </w:p>
    <w:p w14:paraId="6BF36FA2" w14:textId="77777777" w:rsidR="0012502C" w:rsidRPr="0012502C" w:rsidRDefault="0012502C" w:rsidP="0012502C">
      <w:r w:rsidRPr="0012502C">
        <w:rPr>
          <w:b/>
          <w:bCs/>
        </w:rPr>
        <w:t>Actores involucrados.</w:t>
      </w:r>
      <w:r w:rsidRPr="0012502C">
        <w:t xml:space="preserve"> El proceso actual involucra tres actores diferenciados:</w:t>
      </w:r>
    </w:p>
    <w:p w14:paraId="750E8F7C" w14:textId="77777777" w:rsidR="0012502C" w:rsidRPr="0012502C" w:rsidRDefault="0012502C" w:rsidP="0012502C">
      <w:pPr>
        <w:numPr>
          <w:ilvl w:val="0"/>
          <w:numId w:val="1"/>
        </w:numPr>
      </w:pPr>
      <w:r w:rsidRPr="0012502C">
        <w:rPr>
          <w:b/>
          <w:bCs/>
        </w:rPr>
        <w:t>Agricultor (dueño del cultivo).</w:t>
      </w:r>
      <w:r w:rsidRPr="0012502C">
        <w:t xml:space="preserve"> Decide cuándo realizar la fumigación con base en el estado fenológico del cultivo y define los productos a aplicar según el problema fitosanitario observado.</w:t>
      </w:r>
    </w:p>
    <w:p w14:paraId="4AA38F24" w14:textId="77777777" w:rsidR="0012502C" w:rsidRPr="0012502C" w:rsidRDefault="0012502C" w:rsidP="0012502C">
      <w:pPr>
        <w:numPr>
          <w:ilvl w:val="0"/>
          <w:numId w:val="1"/>
        </w:numPr>
      </w:pPr>
      <w:r w:rsidRPr="0012502C">
        <w:rPr>
          <w:b/>
          <w:bCs/>
        </w:rPr>
        <w:t>Operador del dron.</w:t>
      </w:r>
      <w:r w:rsidRPr="0012502C">
        <w:t xml:space="preserve"> Recibe la indicación del agricultor, prepara físicamente la mezcla en el tanque del dron y ejecuta el vuelo.</w:t>
      </w:r>
    </w:p>
    <w:p w14:paraId="7FB74518" w14:textId="77777777" w:rsidR="0012502C" w:rsidRPr="0012502C" w:rsidRDefault="0012502C" w:rsidP="0012502C">
      <w:pPr>
        <w:numPr>
          <w:ilvl w:val="0"/>
          <w:numId w:val="1"/>
        </w:numPr>
      </w:pPr>
      <w:r w:rsidRPr="0012502C">
        <w:rPr>
          <w:b/>
          <w:bCs/>
        </w:rPr>
        <w:t>Dron (UAV).</w:t>
      </w:r>
      <w:r w:rsidRPr="0012502C">
        <w:t xml:space="preserve"> Es la herramienta de aspersión. No toma decisiones; ejecuta el vuelo según el plan que el operador defina desde el control nativo del equipo.</w:t>
      </w:r>
    </w:p>
    <w:p w14:paraId="34E2B4F0" w14:textId="77777777" w:rsidR="0012502C" w:rsidRPr="0012502C" w:rsidRDefault="0012502C" w:rsidP="0012502C">
      <w:r w:rsidRPr="0012502C">
        <w:rPr>
          <w:b/>
          <w:bCs/>
        </w:rPr>
        <w:t>Descripción detallada del flujo.</w:t>
      </w:r>
      <w:r w:rsidRPr="0012502C">
        <w:t xml:space="preserve"> El proceso actual se desarrolla en ocho pasos secuenciales:</w:t>
      </w:r>
    </w:p>
    <w:p w14:paraId="7844218B" w14:textId="77777777" w:rsidR="0012502C" w:rsidRPr="0012502C" w:rsidRDefault="0012502C" w:rsidP="0012502C">
      <w:pPr>
        <w:numPr>
          <w:ilvl w:val="0"/>
          <w:numId w:val="2"/>
        </w:numPr>
      </w:pPr>
      <w:r w:rsidRPr="0012502C">
        <w:t>El agricultor evalúa el estado del cultivo y decide la fecha de fumigación. Esta decisión es empírica, basada en su experiencia y observación directa, sin uso de herramientas técnicas de monitoreo.</w:t>
      </w:r>
    </w:p>
    <w:p w14:paraId="68C7C0D6" w14:textId="77777777" w:rsidR="0012502C" w:rsidRPr="0012502C" w:rsidRDefault="0012502C" w:rsidP="0012502C">
      <w:pPr>
        <w:numPr>
          <w:ilvl w:val="0"/>
          <w:numId w:val="2"/>
        </w:numPr>
      </w:pPr>
      <w:r w:rsidRPr="0012502C">
        <w:t>El agricultor comunica al operador del dron los productos que deben aplicarse, generalmente por vía telefónica o presencial. La dosis se transmite en unidades familiares para el agricultor (litros por hectárea), sin verificar la unidad declarada en la etiqueta del producto.</w:t>
      </w:r>
    </w:p>
    <w:p w14:paraId="523DCEF2" w14:textId="77777777" w:rsidR="0012502C" w:rsidRPr="0012502C" w:rsidRDefault="0012502C" w:rsidP="0012502C">
      <w:pPr>
        <w:numPr>
          <w:ilvl w:val="0"/>
          <w:numId w:val="2"/>
        </w:numPr>
      </w:pPr>
      <w:r w:rsidRPr="0012502C">
        <w:t xml:space="preserve">El operador del dron estima el volumen total de mezcla que va a preparar, basándose en su experiencia previa con lotes de tamaño similar. En el caso de estudio, este valor se aproxima a 17 L/ha (136 L para las 8 hectáreas del lote). </w:t>
      </w:r>
      <w:r w:rsidRPr="0012502C">
        <w:rPr>
          <w:b/>
          <w:bCs/>
        </w:rPr>
        <w:t>Este paso constituye el primer punto crítico de fallo del proceso</w:t>
      </w:r>
      <w:r w:rsidRPr="0012502C">
        <w:t>, ya que la estimación empírica del volumen ignora el control de carga química, que puede superar el 30 % del tanque y comprometer el sistema de bombeo del dron.</w:t>
      </w:r>
    </w:p>
    <w:p w14:paraId="283907C3" w14:textId="77777777" w:rsidR="0012502C" w:rsidRPr="0012502C" w:rsidRDefault="0012502C" w:rsidP="0012502C">
      <w:pPr>
        <w:numPr>
          <w:ilvl w:val="0"/>
          <w:numId w:val="2"/>
        </w:numPr>
      </w:pPr>
      <w:r w:rsidRPr="0012502C">
        <w:t xml:space="preserve">El operador vierte los productos en el tanque siguiendo el orden con el que está acostumbrado, sin validar la concentración resultante contra los rangos de etiqueta de cada producto. </w:t>
      </w:r>
      <w:r w:rsidRPr="0012502C">
        <w:rPr>
          <w:b/>
          <w:bCs/>
        </w:rPr>
        <w:t>Este paso constituye el segundo punto crítico de fallo del proceso</w:t>
      </w:r>
      <w:r w:rsidRPr="0012502C">
        <w:t xml:space="preserve">, ya que en el caso de estudio se documentó una concentración de AGROTIN </w:t>
      </w:r>
      <w:r w:rsidRPr="0012502C">
        <w:lastRenderedPageBreak/>
        <w:t>de 21,6 ml/L, equivalente a 2,16 veces el límite máximo recomendado de 10 ml/L (sección 1.1 del informe).</w:t>
      </w:r>
    </w:p>
    <w:p w14:paraId="2EEB8242" w14:textId="77777777" w:rsidR="0012502C" w:rsidRPr="0012502C" w:rsidRDefault="0012502C" w:rsidP="0012502C">
      <w:pPr>
        <w:numPr>
          <w:ilvl w:val="0"/>
          <w:numId w:val="2"/>
        </w:numPr>
      </w:pPr>
      <w:r w:rsidRPr="0012502C">
        <w:t>El operador carga el tanque preparado en el dron.</w:t>
      </w:r>
    </w:p>
    <w:p w14:paraId="1BF0DD38" w14:textId="77777777" w:rsidR="0012502C" w:rsidRPr="0012502C" w:rsidRDefault="0012502C" w:rsidP="0012502C">
      <w:pPr>
        <w:numPr>
          <w:ilvl w:val="0"/>
          <w:numId w:val="2"/>
        </w:numPr>
      </w:pPr>
      <w:r w:rsidRPr="0012502C">
        <w:t>Antes del vuelo, el operador observa visualmente las condiciones del cielo para decidir si las condiciones climáticas son adecuadas. Esta evaluación no contempla mediciones objetivas de velocidad del viento, probabilidad de precipitación, humedad relativa, punto de rocío ni distancia a fuentes hídricas.</w:t>
      </w:r>
    </w:p>
    <w:p w14:paraId="02636C83" w14:textId="77777777" w:rsidR="0012502C" w:rsidRPr="0012502C" w:rsidRDefault="0012502C" w:rsidP="0012502C">
      <w:pPr>
        <w:numPr>
          <w:ilvl w:val="0"/>
          <w:numId w:val="2"/>
        </w:numPr>
      </w:pPr>
      <w:r w:rsidRPr="0012502C">
        <w:t>El operador decide iniciar la fumigación y ejecuta el vuelo desde el control nativo del dron.</w:t>
      </w:r>
    </w:p>
    <w:p w14:paraId="3B4695C9" w14:textId="77777777" w:rsidR="0012502C" w:rsidRPr="0012502C" w:rsidRDefault="0012502C" w:rsidP="0012502C">
      <w:pPr>
        <w:numPr>
          <w:ilvl w:val="0"/>
          <w:numId w:val="2"/>
        </w:numPr>
      </w:pPr>
      <w:r w:rsidRPr="0012502C">
        <w:t xml:space="preserve">Concluida la fumigación, no se genera ningún registro técnico de la operación. </w:t>
      </w:r>
      <w:r w:rsidRPr="0012502C">
        <w:rPr>
          <w:b/>
          <w:bCs/>
        </w:rPr>
        <w:t>Este paso constituye el tercer punto crítico de fallo del proceso</w:t>
      </w:r>
      <w:r w:rsidRPr="0012502C">
        <w:t>, ya que la ausencia de bitácora impide la trazabilidad operativa y dificulta soportar inspecciones del ICA, la CAM o la ANLA.</w:t>
      </w:r>
    </w:p>
    <w:p w14:paraId="1DED22B4" w14:textId="77777777" w:rsidR="0012502C" w:rsidRPr="0012502C" w:rsidRDefault="0012502C" w:rsidP="0012502C">
      <w:r w:rsidRPr="0012502C">
        <w:rPr>
          <w:b/>
          <w:bCs/>
        </w:rPr>
        <w:t>Síntesis de los puntos críticos de fallo identificados.</w:t>
      </w:r>
      <w:r w:rsidRPr="0012502C">
        <w:t xml:space="preserve"> El proceso AS-IS presenta tres fallas técnicas estructurales:</w:t>
      </w:r>
    </w:p>
    <w:p w14:paraId="2D592656" w14:textId="77777777" w:rsidR="0012502C" w:rsidRPr="0012502C" w:rsidRDefault="0012502C" w:rsidP="0012502C">
      <w:pPr>
        <w:numPr>
          <w:ilvl w:val="0"/>
          <w:numId w:val="3"/>
        </w:numPr>
      </w:pPr>
      <w:r w:rsidRPr="0012502C">
        <w:rPr>
          <w:b/>
          <w:bCs/>
        </w:rPr>
        <w:t>Falla 1 — Carga química no controlada.</w:t>
      </w:r>
      <w:r w:rsidRPr="0012502C">
        <w:t xml:space="preserve"> El volumen total de la mezcla se estima de manera empírica, sin validar que la suma de los volúmenes de los productos respete el umbral del 30 % del tanque del dron, condición necesaria para evitar mezclas </w:t>
      </w:r>
      <w:proofErr w:type="spellStart"/>
      <w:r w:rsidRPr="0012502C">
        <w:t>hipersaturadas</w:t>
      </w:r>
      <w:proofErr w:type="spellEnd"/>
      <w:r w:rsidRPr="0012502C">
        <w:t xml:space="preserve"> que afectan el bombeo y la uniformidad de la aspersión.</w:t>
      </w:r>
    </w:p>
    <w:p w14:paraId="50208E01" w14:textId="77777777" w:rsidR="0012502C" w:rsidRPr="0012502C" w:rsidRDefault="0012502C" w:rsidP="0012502C">
      <w:pPr>
        <w:numPr>
          <w:ilvl w:val="0"/>
          <w:numId w:val="3"/>
        </w:numPr>
      </w:pPr>
      <w:r w:rsidRPr="0012502C">
        <w:rPr>
          <w:b/>
          <w:bCs/>
        </w:rPr>
        <w:t>Falla 2 — Ausencia de validación de concentración.</w:t>
      </w:r>
      <w:r w:rsidRPr="0012502C">
        <w:t xml:space="preserve"> Los productos se vierten en el tanque sin verificar que su concentración resultante (en ml/L) se encuentre dentro de los rangos mínimo y máximo declarados en la ficha técnica. En el caso AGROTIN, esto produce una sobredosificación del 116 % sobre el máximo recomendado.</w:t>
      </w:r>
    </w:p>
    <w:p w14:paraId="0BF49143" w14:textId="77777777" w:rsidR="0012502C" w:rsidRPr="0012502C" w:rsidRDefault="0012502C" w:rsidP="0012502C">
      <w:pPr>
        <w:numPr>
          <w:ilvl w:val="0"/>
          <w:numId w:val="3"/>
        </w:numPr>
      </w:pPr>
      <w:r w:rsidRPr="0012502C">
        <w:rPr>
          <w:b/>
          <w:bCs/>
        </w:rPr>
        <w:t>Falla 3 — Falta de registro auditable.</w:t>
      </w:r>
      <w:r w:rsidRPr="0012502C">
        <w:t xml:space="preserve"> No existe documentación técnica de las fumigaciones ejecutadas (productos aplicados, dosis, condiciones climáticas, decisiones del operador), lo que impide responder ante inspecciones de las autoridades sanitarias y ambientales y limita la posibilidad de aprendizaje operativo del cliente.</w:t>
      </w:r>
    </w:p>
    <w:p w14:paraId="6DE9B186" w14:textId="1AA90523" w:rsidR="00887500" w:rsidRDefault="0012502C">
      <w:r w:rsidRPr="0012502C">
        <w:rPr>
          <w:b/>
          <w:bCs/>
        </w:rPr>
        <w:t>Conclusión del anexo.</w:t>
      </w:r>
      <w:r w:rsidRPr="0012502C">
        <w:t xml:space="preserve"> El proceso actual de fumigación, aunque funcional desde el punto de vista operativo, presenta tres fallas técnicas que generan riesgos económicos (sobredosificación de insumos), técnicos (saturación del sistema de bombeo) y normativos (ausencia de soporte documental). La implementación de </w:t>
      </w:r>
      <w:proofErr w:type="spellStart"/>
      <w:r w:rsidRPr="0012502C">
        <w:t>AgroSmart</w:t>
      </w:r>
      <w:proofErr w:type="spellEnd"/>
      <w:r w:rsidRPr="0012502C">
        <w:t xml:space="preserve">, descrita en el Anexo </w:t>
      </w:r>
      <w:proofErr w:type="spellStart"/>
      <w:r w:rsidRPr="0012502C">
        <w:t>N°X</w:t>
      </w:r>
      <w:proofErr w:type="spellEnd"/>
      <w:r w:rsidRPr="0012502C">
        <w:t>, interviene precisamente sobre estos tres puntos críticos sin alterar la lógica del vuelo del dron ni la decisión final del operador.</w:t>
      </w:r>
    </w:p>
    <w:sectPr w:rsidR="0088750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82173"/>
    <w:multiLevelType w:val="multilevel"/>
    <w:tmpl w:val="D328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F1058B"/>
    <w:multiLevelType w:val="multilevel"/>
    <w:tmpl w:val="CA68B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80124B"/>
    <w:multiLevelType w:val="multilevel"/>
    <w:tmpl w:val="D274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3550122">
    <w:abstractNumId w:val="0"/>
  </w:num>
  <w:num w:numId="2" w16cid:durableId="988438425">
    <w:abstractNumId w:val="1"/>
  </w:num>
  <w:num w:numId="3" w16cid:durableId="2337851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02C"/>
    <w:rsid w:val="0012502C"/>
    <w:rsid w:val="00245376"/>
    <w:rsid w:val="0088750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43F15"/>
  <w15:chartTrackingRefBased/>
  <w15:docId w15:val="{4D9A9149-5EA7-4F42-A7E0-72CF830DF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250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250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2502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2502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2502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2502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2502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2502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2502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2502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2502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2502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2502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2502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2502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2502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2502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2502C"/>
    <w:rPr>
      <w:rFonts w:eastAsiaTheme="majorEastAsia" w:cstheme="majorBidi"/>
      <w:color w:val="272727" w:themeColor="text1" w:themeTint="D8"/>
    </w:rPr>
  </w:style>
  <w:style w:type="paragraph" w:styleId="Ttulo">
    <w:name w:val="Title"/>
    <w:basedOn w:val="Normal"/>
    <w:next w:val="Normal"/>
    <w:link w:val="TtuloCar"/>
    <w:uiPriority w:val="10"/>
    <w:qFormat/>
    <w:rsid w:val="001250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2502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2502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2502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2502C"/>
    <w:pPr>
      <w:spacing w:before="160"/>
      <w:jc w:val="center"/>
    </w:pPr>
    <w:rPr>
      <w:i/>
      <w:iCs/>
      <w:color w:val="404040" w:themeColor="text1" w:themeTint="BF"/>
    </w:rPr>
  </w:style>
  <w:style w:type="character" w:customStyle="1" w:styleId="CitaCar">
    <w:name w:val="Cita Car"/>
    <w:basedOn w:val="Fuentedeprrafopredeter"/>
    <w:link w:val="Cita"/>
    <w:uiPriority w:val="29"/>
    <w:rsid w:val="0012502C"/>
    <w:rPr>
      <w:i/>
      <w:iCs/>
      <w:color w:val="404040" w:themeColor="text1" w:themeTint="BF"/>
    </w:rPr>
  </w:style>
  <w:style w:type="paragraph" w:styleId="Prrafodelista">
    <w:name w:val="List Paragraph"/>
    <w:basedOn w:val="Normal"/>
    <w:uiPriority w:val="34"/>
    <w:qFormat/>
    <w:rsid w:val="0012502C"/>
    <w:pPr>
      <w:ind w:left="720"/>
      <w:contextualSpacing/>
    </w:pPr>
  </w:style>
  <w:style w:type="character" w:styleId="nfasisintenso">
    <w:name w:val="Intense Emphasis"/>
    <w:basedOn w:val="Fuentedeprrafopredeter"/>
    <w:uiPriority w:val="21"/>
    <w:qFormat/>
    <w:rsid w:val="0012502C"/>
    <w:rPr>
      <w:i/>
      <w:iCs/>
      <w:color w:val="0F4761" w:themeColor="accent1" w:themeShade="BF"/>
    </w:rPr>
  </w:style>
  <w:style w:type="paragraph" w:styleId="Citadestacada">
    <w:name w:val="Intense Quote"/>
    <w:basedOn w:val="Normal"/>
    <w:next w:val="Normal"/>
    <w:link w:val="CitadestacadaCar"/>
    <w:uiPriority w:val="30"/>
    <w:qFormat/>
    <w:rsid w:val="001250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2502C"/>
    <w:rPr>
      <w:i/>
      <w:iCs/>
      <w:color w:val="0F4761" w:themeColor="accent1" w:themeShade="BF"/>
    </w:rPr>
  </w:style>
  <w:style w:type="character" w:styleId="Referenciaintensa">
    <w:name w:val="Intense Reference"/>
    <w:basedOn w:val="Fuentedeprrafopredeter"/>
    <w:uiPriority w:val="32"/>
    <w:qFormat/>
    <w:rsid w:val="001250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775</Words>
  <Characters>4264</Characters>
  <Application>Microsoft Office Word</Application>
  <DocSecurity>0</DocSecurity>
  <Lines>35</Lines>
  <Paragraphs>10</Paragraphs>
  <ScaleCrop>false</ScaleCrop>
  <Company/>
  <LinksUpToDate>false</LinksUpToDate>
  <CharactersWithSpaces>5029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Muñoz Caedenas</dc:creator>
  <cp:keywords/>
  <dc:description/>
  <cp:lastModifiedBy>Wilson Muñoz Caedenas</cp:lastModifiedBy>
  <cp:revision>1</cp:revision>
  <dcterms:created xsi:type="dcterms:W3CDTF">2026-05-14T14:18:00Z</dcterms:created>
  <dcterms:modified xsi:type="dcterms:W3CDTF">2026-05-14T14:20:00Z</dcterms:modified>
</cp:coreProperties>
</file>