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F370" w14:textId="2E8513C9" w:rsidR="0097277E" w:rsidRPr="0097277E" w:rsidRDefault="0097277E" w:rsidP="0097277E">
      <w:pPr>
        <w:rPr>
          <w:b/>
          <w:bCs/>
        </w:rPr>
      </w:pPr>
      <w:r w:rsidRPr="0097277E">
        <w:rPr>
          <w:b/>
          <w:bCs/>
        </w:rPr>
        <w:t xml:space="preserve">Proceso propuesto con </w:t>
      </w:r>
      <w:proofErr w:type="spellStart"/>
      <w:r w:rsidRPr="0097277E">
        <w:rPr>
          <w:b/>
          <w:bCs/>
        </w:rPr>
        <w:t>AgroSmart</w:t>
      </w:r>
      <w:proofErr w:type="spellEnd"/>
      <w:r w:rsidRPr="0097277E">
        <w:rPr>
          <w:b/>
          <w:bCs/>
        </w:rPr>
        <w:t xml:space="preserve"> (TO-BE)</w:t>
      </w:r>
    </w:p>
    <w:p w14:paraId="714BE002" w14:textId="77777777" w:rsidR="0097277E" w:rsidRPr="0097277E" w:rsidRDefault="0097277E" w:rsidP="0097277E">
      <w:r w:rsidRPr="0097277E">
        <w:rPr>
          <w:b/>
          <w:bCs/>
        </w:rPr>
        <w:t>Propósito del anexo.</w:t>
      </w:r>
      <w:r w:rsidRPr="0097277E">
        <w:t xml:space="preserve"> Este anexo documenta el proceso de fumigación con dron luego de incorporar </w:t>
      </w:r>
      <w:proofErr w:type="spellStart"/>
      <w:r w:rsidRPr="0097277E">
        <w:t>AgroSmart</w:t>
      </w:r>
      <w:proofErr w:type="spellEnd"/>
      <w:r w:rsidRPr="0097277E">
        <w:t xml:space="preserve"> como capa de validación técnica previa al vuelo. Su finalidad es mostrar, en contraste con el proceso AS-IS (Anexo </w:t>
      </w:r>
      <w:proofErr w:type="spellStart"/>
      <w:r w:rsidRPr="0097277E">
        <w:t>N°X</w:t>
      </w:r>
      <w:proofErr w:type="spellEnd"/>
      <w:r w:rsidRPr="0097277E">
        <w:t>), cómo se corrigen los tres puntos críticos de fallo identificados en el diagnóstico, sin modificar la lógica de operación del dron ni desplazar la decisión final del operador.</w:t>
      </w:r>
    </w:p>
    <w:p w14:paraId="06DDA225" w14:textId="77777777" w:rsidR="0097277E" w:rsidRPr="0097277E" w:rsidRDefault="0097277E" w:rsidP="0097277E">
      <w:r w:rsidRPr="0097277E">
        <w:rPr>
          <w:b/>
          <w:bCs/>
        </w:rPr>
        <w:t>Lógica de la intervención.</w:t>
      </w:r>
      <w:r w:rsidRPr="0097277E">
        <w:t xml:space="preserve"> </w:t>
      </w:r>
      <w:proofErr w:type="spellStart"/>
      <w:r w:rsidRPr="0097277E">
        <w:t>AgroSmart</w:t>
      </w:r>
      <w:proofErr w:type="spellEnd"/>
      <w:r w:rsidRPr="0097277E">
        <w:t xml:space="preserve"> no reemplaza al operador ni controla el vuelo del dron. Actúa como una </w:t>
      </w:r>
      <w:r w:rsidRPr="0097277E">
        <w:rPr>
          <w:b/>
          <w:bCs/>
        </w:rPr>
        <w:t>capa de validación previa</w:t>
      </w:r>
      <w:r w:rsidRPr="0097277E">
        <w:t xml:space="preserve">, intercalada entre la decisión del agricultor y la ejecución del vuelo. El sistema calcula, valida, advierte y registra; el operador conserva el control de la operación física y la decisión final sobre aplicar, postergar o ejecutar un </w:t>
      </w:r>
      <w:proofErr w:type="spellStart"/>
      <w:r w:rsidRPr="0097277E">
        <w:t>override</w:t>
      </w:r>
      <w:proofErr w:type="spellEnd"/>
      <w:r w:rsidRPr="0097277E">
        <w:t xml:space="preserve"> sobre las alertas del sistema.</w:t>
      </w:r>
    </w:p>
    <w:p w14:paraId="7FA20AD4" w14:textId="77777777" w:rsidR="0097277E" w:rsidRPr="0097277E" w:rsidRDefault="0097277E" w:rsidP="0097277E">
      <w:r w:rsidRPr="0097277E">
        <w:rPr>
          <w:b/>
          <w:bCs/>
        </w:rPr>
        <w:t>Actores involucrados.</w:t>
      </w:r>
      <w:r w:rsidRPr="0097277E">
        <w:t xml:space="preserve"> El proceso TO-BE involucra cuatro actores diferenciados:</w:t>
      </w:r>
    </w:p>
    <w:p w14:paraId="0686595C" w14:textId="77777777" w:rsidR="0097277E" w:rsidRPr="0097277E" w:rsidRDefault="0097277E" w:rsidP="0097277E">
      <w:pPr>
        <w:numPr>
          <w:ilvl w:val="0"/>
          <w:numId w:val="1"/>
        </w:numPr>
      </w:pPr>
      <w:r w:rsidRPr="0097277E">
        <w:rPr>
          <w:b/>
          <w:bCs/>
        </w:rPr>
        <w:t>Agricultor / Supervisor.</w:t>
      </w:r>
      <w:r w:rsidRPr="0097277E">
        <w:t xml:space="preserve"> Mantiene su rol en la decisión de cuándo fumigar y qué productos aplicar. Adicionalmente, el supervisor puede iniciar la sesión desde la oficina antes de salir a campo, anticipando la preparación de la mezcla.</w:t>
      </w:r>
    </w:p>
    <w:p w14:paraId="6B1ED917" w14:textId="77777777" w:rsidR="0097277E" w:rsidRPr="0097277E" w:rsidRDefault="0097277E" w:rsidP="0097277E">
      <w:pPr>
        <w:numPr>
          <w:ilvl w:val="0"/>
          <w:numId w:val="1"/>
        </w:numPr>
      </w:pPr>
      <w:r w:rsidRPr="0097277E">
        <w:rPr>
          <w:b/>
          <w:bCs/>
        </w:rPr>
        <w:t>Operador del dron.</w:t>
      </w:r>
      <w:r w:rsidRPr="0097277E">
        <w:t xml:space="preserve"> Ejecuta la sesión en </w:t>
      </w:r>
      <w:proofErr w:type="spellStart"/>
      <w:r w:rsidRPr="0097277E">
        <w:t>AgroSmart</w:t>
      </w:r>
      <w:proofErr w:type="spellEnd"/>
      <w:r w:rsidRPr="0097277E">
        <w:t xml:space="preserve">, revisa el panel </w:t>
      </w:r>
      <w:proofErr w:type="spellStart"/>
      <w:r w:rsidRPr="0097277E">
        <w:t>pre-fumigación</w:t>
      </w:r>
      <w:proofErr w:type="spellEnd"/>
      <w:r w:rsidRPr="0097277E">
        <w:t xml:space="preserve"> y toma la decisión final de proceder, postergar o aplicar un </w:t>
      </w:r>
      <w:proofErr w:type="spellStart"/>
      <w:r w:rsidRPr="0097277E">
        <w:t>override</w:t>
      </w:r>
      <w:proofErr w:type="spellEnd"/>
      <w:r w:rsidRPr="0097277E">
        <w:t xml:space="preserve"> sobre una alerta.</w:t>
      </w:r>
    </w:p>
    <w:p w14:paraId="197B29D0" w14:textId="77777777" w:rsidR="0097277E" w:rsidRPr="0097277E" w:rsidRDefault="0097277E" w:rsidP="0097277E">
      <w:pPr>
        <w:numPr>
          <w:ilvl w:val="0"/>
          <w:numId w:val="1"/>
        </w:numPr>
      </w:pPr>
      <w:proofErr w:type="spellStart"/>
      <w:r w:rsidRPr="0097277E">
        <w:rPr>
          <w:b/>
          <w:bCs/>
        </w:rPr>
        <w:t>AgroSmart</w:t>
      </w:r>
      <w:proofErr w:type="spellEnd"/>
      <w:r w:rsidRPr="0097277E">
        <w:rPr>
          <w:b/>
          <w:bCs/>
        </w:rPr>
        <w:t xml:space="preserve"> (sistema).</w:t>
      </w:r>
      <w:r w:rsidRPr="0097277E">
        <w:t xml:space="preserve"> Ejecuta los seis módulos de validación técnica, ambiental y de registro descritos en el Anexo </w:t>
      </w:r>
      <w:proofErr w:type="spellStart"/>
      <w:r w:rsidRPr="0097277E">
        <w:t>N°X</w:t>
      </w:r>
      <w:proofErr w:type="spellEnd"/>
      <w:r w:rsidRPr="0097277E">
        <w:t xml:space="preserve"> (Especificación detallada de los módulos).</w:t>
      </w:r>
    </w:p>
    <w:p w14:paraId="24FFDE1E" w14:textId="77777777" w:rsidR="0097277E" w:rsidRPr="0097277E" w:rsidRDefault="0097277E" w:rsidP="0097277E">
      <w:pPr>
        <w:numPr>
          <w:ilvl w:val="0"/>
          <w:numId w:val="1"/>
        </w:numPr>
      </w:pPr>
      <w:r w:rsidRPr="0097277E">
        <w:rPr>
          <w:b/>
          <w:bCs/>
        </w:rPr>
        <w:t>Dron (UAV).</w:t>
      </w:r>
      <w:r w:rsidRPr="0097277E">
        <w:t xml:space="preserve"> Ejecuta el vuelo desde el control nativo del equipo. Su operación no se ve alterada respecto al proceso AS-IS.</w:t>
      </w:r>
    </w:p>
    <w:p w14:paraId="06F8D84E" w14:textId="77777777" w:rsidR="0097277E" w:rsidRPr="0097277E" w:rsidRDefault="0097277E" w:rsidP="0097277E">
      <w:r w:rsidRPr="0097277E">
        <w:rPr>
          <w:b/>
          <w:bCs/>
        </w:rPr>
        <w:t>Descripción detallada del flujo.</w:t>
      </w:r>
      <w:r w:rsidRPr="0097277E">
        <w:t xml:space="preserve"> El proceso TO-BE se desarrolla en los siguientes pasos:</w:t>
      </w:r>
    </w:p>
    <w:p w14:paraId="138ECCAE" w14:textId="77777777" w:rsidR="0097277E" w:rsidRPr="0097277E" w:rsidRDefault="0097277E" w:rsidP="0097277E">
      <w:pPr>
        <w:numPr>
          <w:ilvl w:val="0"/>
          <w:numId w:val="2"/>
        </w:numPr>
      </w:pPr>
      <w:r w:rsidRPr="0097277E">
        <w:t>El agricultor evalúa el estado del cultivo y comunica al operador o al supervisor los productos a aplicar, conservando su rol en la decisión inicial del proceso.</w:t>
      </w:r>
    </w:p>
    <w:p w14:paraId="684EE65B" w14:textId="77777777" w:rsidR="0097277E" w:rsidRPr="0097277E" w:rsidRDefault="0097277E" w:rsidP="0097277E">
      <w:pPr>
        <w:numPr>
          <w:ilvl w:val="0"/>
          <w:numId w:val="2"/>
        </w:numPr>
      </w:pPr>
      <w:r w:rsidRPr="0097277E">
        <w:t xml:space="preserve">El operador o el supervisor inicia una sesión en </w:t>
      </w:r>
      <w:proofErr w:type="spellStart"/>
      <w:r w:rsidRPr="0097277E">
        <w:t>AgroSmart</w:t>
      </w:r>
      <w:proofErr w:type="spellEnd"/>
      <w:r w:rsidRPr="0097277E">
        <w:t xml:space="preserve"> e ingresa los datos del lote (área, coordenadas GPS, producto, dosis planeada, capacidad del tanque). Esta acción activa el </w:t>
      </w:r>
      <w:r w:rsidRPr="0097277E">
        <w:rPr>
          <w:b/>
          <w:bCs/>
        </w:rPr>
        <w:t>Módulo M1 (Ingreso y validación de datos)</w:t>
      </w:r>
      <w:r w:rsidRPr="0097277E">
        <w:t>, que verifica que todos los campos obligatorios estén completos, que los rangos sean plausibles y que el usuario tenga los permisos necesarios según su rol.</w:t>
      </w:r>
    </w:p>
    <w:p w14:paraId="35E82546" w14:textId="77777777" w:rsidR="0097277E" w:rsidRPr="0097277E" w:rsidRDefault="0097277E" w:rsidP="0097277E">
      <w:pPr>
        <w:numPr>
          <w:ilvl w:val="0"/>
          <w:numId w:val="2"/>
        </w:numPr>
      </w:pPr>
      <w:proofErr w:type="spellStart"/>
      <w:r w:rsidRPr="0097277E">
        <w:t>AgroSmart</w:t>
      </w:r>
      <w:proofErr w:type="spellEnd"/>
      <w:r w:rsidRPr="0097277E">
        <w:t xml:space="preserve"> ejecuta el </w:t>
      </w:r>
      <w:r w:rsidRPr="0097277E">
        <w:rPr>
          <w:b/>
          <w:bCs/>
        </w:rPr>
        <w:t>Módulo M2 (Cálculo de mezcla y volumen)</w:t>
      </w:r>
      <w:r w:rsidRPr="0097277E">
        <w:t xml:space="preserve">, que parte de la dosis recomendada en la ficha técnica del producto, calcula la dosis total para el área del lote, determina el volumen de agua necesario para alcanzar la concentración recomendada, y entrega la mezcla óptima con el orden de adición sugerido. Este paso corrige la </w:t>
      </w:r>
      <w:r w:rsidRPr="0097277E">
        <w:rPr>
          <w:b/>
          <w:bCs/>
        </w:rPr>
        <w:t>Falla 1</w:t>
      </w:r>
      <w:r w:rsidRPr="0097277E">
        <w:t xml:space="preserve"> del proceso AS-IS al invertir la lógica empírica: el sistema no parte del volumen disponible para acomodar el producto, sino del producto requerido para calcular el agua necesaria.</w:t>
      </w:r>
    </w:p>
    <w:p w14:paraId="25EABDB5" w14:textId="77777777" w:rsidR="0097277E" w:rsidRPr="0097277E" w:rsidRDefault="0097277E" w:rsidP="0097277E">
      <w:pPr>
        <w:numPr>
          <w:ilvl w:val="0"/>
          <w:numId w:val="2"/>
        </w:numPr>
      </w:pPr>
      <w:r w:rsidRPr="0097277E">
        <w:t xml:space="preserve">La salida del módulo M2 entra al </w:t>
      </w:r>
      <w:r w:rsidRPr="0097277E">
        <w:rPr>
          <w:b/>
          <w:bCs/>
        </w:rPr>
        <w:t>Módulo M3 (Validación técnica de la mezcla)</w:t>
      </w:r>
      <w:r w:rsidRPr="0097277E">
        <w:t xml:space="preserve">, que verifica que la concentración resultante cumpla con los rangos de etiqueta y que la </w:t>
      </w:r>
      <w:r w:rsidRPr="0097277E">
        <w:lastRenderedPageBreak/>
        <w:t xml:space="preserve">carga química total no supere el 30 % del tanque. Si alguno de estos umbrales se viola, el módulo genera una alerta roja con mensaje técnico. Este paso corrige la </w:t>
      </w:r>
      <w:r w:rsidRPr="0097277E">
        <w:rPr>
          <w:b/>
          <w:bCs/>
        </w:rPr>
        <w:t>Falla 2</w:t>
      </w:r>
      <w:r w:rsidRPr="0097277E">
        <w:t xml:space="preserve"> del proceso AS-IS al introducir la validación de concentración que hoy no existe.</w:t>
      </w:r>
    </w:p>
    <w:p w14:paraId="397C82F9" w14:textId="77777777" w:rsidR="0097277E" w:rsidRPr="0097277E" w:rsidRDefault="0097277E" w:rsidP="0097277E">
      <w:pPr>
        <w:numPr>
          <w:ilvl w:val="0"/>
          <w:numId w:val="2"/>
        </w:numPr>
      </w:pPr>
      <w:r w:rsidRPr="0097277E">
        <w:t xml:space="preserve">En paralelo, </w:t>
      </w:r>
      <w:proofErr w:type="spellStart"/>
      <w:r w:rsidRPr="0097277E">
        <w:t>AgroSmart</w:t>
      </w:r>
      <w:proofErr w:type="spellEnd"/>
      <w:r w:rsidRPr="0097277E">
        <w:t xml:space="preserve"> ejecuta el </w:t>
      </w:r>
      <w:r w:rsidRPr="0097277E">
        <w:rPr>
          <w:b/>
          <w:bCs/>
        </w:rPr>
        <w:t>Módulo M4 (Integración ambiental)</w:t>
      </w:r>
      <w:r w:rsidRPr="0097277E">
        <w:t xml:space="preserve">, que consulta las </w:t>
      </w:r>
      <w:proofErr w:type="spellStart"/>
      <w:r w:rsidRPr="0097277E">
        <w:t>APIs</w:t>
      </w:r>
      <w:proofErr w:type="spellEnd"/>
      <w:r w:rsidRPr="0097277E">
        <w:t xml:space="preserve"> climáticas (Open-</w:t>
      </w:r>
      <w:proofErr w:type="spellStart"/>
      <w:r w:rsidRPr="0097277E">
        <w:t>Meteo</w:t>
      </w:r>
      <w:proofErr w:type="spellEnd"/>
      <w:r w:rsidRPr="0097277E">
        <w:t xml:space="preserve"> principal, IDEAM respaldo) y las capas geográficas del IGAC, evalúa las condiciones del momento contra los umbrales operativos (viento, precipitación, temperatura, humedad, punto de rocío y proximidad a cuerpos de agua), calcula el score de riesgo ambiental ponderado y entrega un semáforo de riesgo más una ventana sugerida de fumigación en las próximas 72 horas.</w:t>
      </w:r>
    </w:p>
    <w:p w14:paraId="78B96977" w14:textId="77777777" w:rsidR="0097277E" w:rsidRPr="0097277E" w:rsidRDefault="0097277E" w:rsidP="0097277E">
      <w:pPr>
        <w:numPr>
          <w:ilvl w:val="0"/>
          <w:numId w:val="2"/>
        </w:numPr>
      </w:pPr>
      <w:r w:rsidRPr="0097277E">
        <w:t xml:space="preserve">Las salidas de los módulos M3 y M4 alimentan al </w:t>
      </w:r>
      <w:r w:rsidRPr="0097277E">
        <w:rPr>
          <w:b/>
          <w:bCs/>
        </w:rPr>
        <w:t>Módulo M5 (Alertas y panel de decisión)</w:t>
      </w:r>
      <w:r w:rsidRPr="0097277E">
        <w:t xml:space="preserve">, que consolida la severidad máxima entre la validación técnica y la evaluación ambiental, y genera el </w:t>
      </w:r>
      <w:r w:rsidRPr="0097277E">
        <w:rPr>
          <w:b/>
          <w:bCs/>
        </w:rPr>
        <w:t xml:space="preserve">panel </w:t>
      </w:r>
      <w:proofErr w:type="spellStart"/>
      <w:r w:rsidRPr="0097277E">
        <w:rPr>
          <w:b/>
          <w:bCs/>
        </w:rPr>
        <w:t>pre-fumigación</w:t>
      </w:r>
      <w:proofErr w:type="spellEnd"/>
      <w:r w:rsidRPr="0097277E">
        <w:t>: una pantalla unificada con el semáforo global, las alertas detectadas con su mensaje técnico, y la mezcla calculada lista para preparar.</w:t>
      </w:r>
    </w:p>
    <w:p w14:paraId="7C0FE05B" w14:textId="77777777" w:rsidR="0097277E" w:rsidRPr="0097277E" w:rsidRDefault="0097277E" w:rsidP="0097277E">
      <w:pPr>
        <w:numPr>
          <w:ilvl w:val="0"/>
          <w:numId w:val="2"/>
        </w:numPr>
      </w:pPr>
      <w:r w:rsidRPr="0097277E">
        <w:t xml:space="preserve">El operador revisa el panel </w:t>
      </w:r>
      <w:proofErr w:type="spellStart"/>
      <w:r w:rsidRPr="0097277E">
        <w:t>pre-fumigación</w:t>
      </w:r>
      <w:proofErr w:type="spellEnd"/>
      <w:r w:rsidRPr="0097277E">
        <w:t xml:space="preserve"> y toma una de tres decisiones: </w:t>
      </w:r>
    </w:p>
    <w:p w14:paraId="081EF315" w14:textId="77777777" w:rsidR="0097277E" w:rsidRPr="0097277E" w:rsidRDefault="0097277E" w:rsidP="0097277E">
      <w:pPr>
        <w:numPr>
          <w:ilvl w:val="1"/>
          <w:numId w:val="2"/>
        </w:numPr>
      </w:pPr>
      <w:r w:rsidRPr="0097277E">
        <w:rPr>
          <w:b/>
          <w:bCs/>
        </w:rPr>
        <w:t>Si el semáforo es verde</w:t>
      </w:r>
      <w:r w:rsidRPr="0097277E">
        <w:t>, procede directamente con la preparación de la mezcla y el vuelo.</w:t>
      </w:r>
    </w:p>
    <w:p w14:paraId="26600F06" w14:textId="77777777" w:rsidR="0097277E" w:rsidRPr="0097277E" w:rsidRDefault="0097277E" w:rsidP="0097277E">
      <w:pPr>
        <w:numPr>
          <w:ilvl w:val="1"/>
          <w:numId w:val="2"/>
        </w:numPr>
      </w:pPr>
      <w:r w:rsidRPr="0097277E">
        <w:rPr>
          <w:b/>
          <w:bCs/>
        </w:rPr>
        <w:t>Si el semáforo es amarillo</w:t>
      </w:r>
      <w:r w:rsidRPr="0097277E">
        <w:t>, el sistema muestra un pop-up con las alertas y dos opciones: continuar o postergar. El operador decide con base en su criterio de campo.</w:t>
      </w:r>
    </w:p>
    <w:p w14:paraId="4E2D1AF7" w14:textId="77777777" w:rsidR="0097277E" w:rsidRPr="0097277E" w:rsidRDefault="0097277E" w:rsidP="0097277E">
      <w:pPr>
        <w:numPr>
          <w:ilvl w:val="1"/>
          <w:numId w:val="2"/>
        </w:numPr>
      </w:pPr>
      <w:r w:rsidRPr="0097277E">
        <w:rPr>
          <w:b/>
          <w:bCs/>
        </w:rPr>
        <w:t>Si el semáforo es rojo</w:t>
      </w:r>
      <w:r w:rsidRPr="0097277E">
        <w:t xml:space="preserve">, el sistema exige una confirmación explícita con motivo declarado de al menos 20 caracteres antes de permitir el avance. Esta confirmación queda registrada como </w:t>
      </w:r>
      <w:proofErr w:type="spellStart"/>
      <w:r w:rsidRPr="0097277E">
        <w:t>override</w:t>
      </w:r>
      <w:proofErr w:type="spellEnd"/>
      <w:r w:rsidRPr="0097277E">
        <w:t xml:space="preserve"> en la bitácora.</w:t>
      </w:r>
    </w:p>
    <w:p w14:paraId="33706201" w14:textId="77777777" w:rsidR="0097277E" w:rsidRPr="0097277E" w:rsidRDefault="0097277E" w:rsidP="0097277E">
      <w:pPr>
        <w:numPr>
          <w:ilvl w:val="0"/>
          <w:numId w:val="2"/>
        </w:numPr>
      </w:pPr>
      <w:r w:rsidRPr="0097277E">
        <w:t xml:space="preserve">Todas las decisiones (recomendación seguida, precaución aceptada, </w:t>
      </w:r>
      <w:proofErr w:type="spellStart"/>
      <w:r w:rsidRPr="0097277E">
        <w:t>override</w:t>
      </w:r>
      <w:proofErr w:type="spellEnd"/>
      <w:r w:rsidRPr="0097277E">
        <w:t xml:space="preserve"> de alerta roja o postergación) quedan registradas por el módulo M5 en la bitácora del sistema, junto con el usuario que tomó la decisión, el </w:t>
      </w:r>
      <w:proofErr w:type="spellStart"/>
      <w:r w:rsidRPr="0097277E">
        <w:t>timestamp</w:t>
      </w:r>
      <w:proofErr w:type="spellEnd"/>
      <w:r w:rsidRPr="0097277E">
        <w:t xml:space="preserve"> y la geolocalización del dispositivo. Este paso corrige la </w:t>
      </w:r>
      <w:r w:rsidRPr="0097277E">
        <w:rPr>
          <w:b/>
          <w:bCs/>
        </w:rPr>
        <w:t>Falla 3</w:t>
      </w:r>
      <w:r w:rsidRPr="0097277E">
        <w:t xml:space="preserve"> del proceso AS-IS al introducir la trazabilidad auditable que hoy no existe.</w:t>
      </w:r>
    </w:p>
    <w:p w14:paraId="796C85E5" w14:textId="77777777" w:rsidR="0097277E" w:rsidRPr="0097277E" w:rsidRDefault="0097277E" w:rsidP="0097277E">
      <w:pPr>
        <w:numPr>
          <w:ilvl w:val="0"/>
          <w:numId w:val="2"/>
        </w:numPr>
      </w:pPr>
      <w:r w:rsidRPr="0097277E">
        <w:t xml:space="preserve">El operador prepara físicamente la mezcla en el tanque del dron siguiendo las cantidades exactas calculadas por </w:t>
      </w:r>
      <w:proofErr w:type="spellStart"/>
      <w:r w:rsidRPr="0097277E">
        <w:t>AgroSmart</w:t>
      </w:r>
      <w:proofErr w:type="spellEnd"/>
      <w:r w:rsidRPr="0097277E">
        <w:t>, en el orden de adición que el sistema sugiere para evitar reacciones de inactivación o precipitación.</w:t>
      </w:r>
    </w:p>
    <w:p w14:paraId="5359919C" w14:textId="77777777" w:rsidR="0097277E" w:rsidRPr="0097277E" w:rsidRDefault="0097277E" w:rsidP="0097277E">
      <w:pPr>
        <w:numPr>
          <w:ilvl w:val="0"/>
          <w:numId w:val="2"/>
        </w:numPr>
      </w:pPr>
      <w:r w:rsidRPr="0097277E">
        <w:t xml:space="preserve">El operador carga el tanque y ejecuta el vuelo desde el control nativo del dron, </w:t>
      </w:r>
      <w:r w:rsidRPr="0097277E">
        <w:rPr>
          <w:b/>
          <w:bCs/>
        </w:rPr>
        <w:t xml:space="preserve">sin que </w:t>
      </w:r>
      <w:proofErr w:type="spellStart"/>
      <w:r w:rsidRPr="0097277E">
        <w:rPr>
          <w:b/>
          <w:bCs/>
        </w:rPr>
        <w:t>AgroSmart</w:t>
      </w:r>
      <w:proofErr w:type="spellEnd"/>
      <w:r w:rsidRPr="0097277E">
        <w:rPr>
          <w:b/>
          <w:bCs/>
        </w:rPr>
        <w:t xml:space="preserve"> intervenga en el vuelo</w:t>
      </w:r>
      <w:r w:rsidRPr="0097277E">
        <w:t>. Esta es una decisión de diseño deliberada: el sistema valida y registra, pero no controla equipamiento físico, lo que mantiene la compatibilidad con cualquier dron de aspersión y respeta el criterio del operador en campo.</w:t>
      </w:r>
    </w:p>
    <w:p w14:paraId="2E33EB69" w14:textId="77777777" w:rsidR="0097277E" w:rsidRPr="0097277E" w:rsidRDefault="0097277E" w:rsidP="0097277E">
      <w:pPr>
        <w:numPr>
          <w:ilvl w:val="0"/>
          <w:numId w:val="2"/>
        </w:numPr>
      </w:pPr>
      <w:r w:rsidRPr="0097277E">
        <w:t xml:space="preserve">Concluida la fumigación, el </w:t>
      </w:r>
      <w:r w:rsidRPr="0097277E">
        <w:rPr>
          <w:b/>
          <w:bCs/>
        </w:rPr>
        <w:t>Módulo M6 (Reportes y analítica)</w:t>
      </w:r>
      <w:r w:rsidRPr="0097277E">
        <w:t xml:space="preserve"> permite consultar el historial de la sesión y exportar el reporte en PDF o Excel como evidencia para </w:t>
      </w:r>
      <w:r w:rsidRPr="0097277E">
        <w:lastRenderedPageBreak/>
        <w:t xml:space="preserve">soporte normativo. El </w:t>
      </w:r>
      <w:proofErr w:type="spellStart"/>
      <w:r w:rsidRPr="0097277E">
        <w:t>dashboard</w:t>
      </w:r>
      <w:proofErr w:type="spellEnd"/>
      <w:r w:rsidRPr="0097277E">
        <w:t xml:space="preserve"> de </w:t>
      </w:r>
      <w:proofErr w:type="spellStart"/>
      <w:r w:rsidRPr="0097277E">
        <w:t>KPIs</w:t>
      </w:r>
      <w:proofErr w:type="spellEnd"/>
      <w:r w:rsidRPr="0097277E">
        <w:t xml:space="preserve"> consolida los datos por temporada (consumo de producto, frecuencia de </w:t>
      </w:r>
      <w:proofErr w:type="spellStart"/>
      <w:r w:rsidRPr="0097277E">
        <w:t>overrides</w:t>
      </w:r>
      <w:proofErr w:type="spellEnd"/>
      <w:r w:rsidRPr="0097277E">
        <w:t>, alertas atendidas, cumplimiento normativo).</w:t>
      </w:r>
    </w:p>
    <w:p w14:paraId="18DAD78A" w14:textId="77777777" w:rsidR="0097277E" w:rsidRPr="0097277E" w:rsidRDefault="0097277E" w:rsidP="0097277E">
      <w:r w:rsidRPr="0097277E">
        <w:rPr>
          <w:b/>
          <w:bCs/>
        </w:rPr>
        <w:t>Inserción de los tres puntos de control técnico.</w:t>
      </w:r>
      <w:r w:rsidRPr="0097277E">
        <w:t xml:space="preserve"> La diferencia operativa entre el proceso AS-IS y el TO-BE no es la presencia del dron, que ya existe en el proceso actual, sino la inserción de </w:t>
      </w:r>
      <w:r w:rsidRPr="0097277E">
        <w:rPr>
          <w:b/>
          <w:bCs/>
        </w:rPr>
        <w:t>tres puntos de control técnico</w:t>
      </w:r>
      <w:r w:rsidRPr="0097277E">
        <w:t xml:space="preserve"> que hoy no existen:</w:t>
      </w:r>
    </w:p>
    <w:p w14:paraId="1E8B8C0C" w14:textId="77777777" w:rsidR="0097277E" w:rsidRPr="0097277E" w:rsidRDefault="0097277E" w:rsidP="0097277E">
      <w:pPr>
        <w:numPr>
          <w:ilvl w:val="0"/>
          <w:numId w:val="3"/>
        </w:numPr>
      </w:pPr>
      <w:r w:rsidRPr="0097277E">
        <w:rPr>
          <w:b/>
          <w:bCs/>
        </w:rPr>
        <w:t>Control técnico 1: Validación de mezcla</w:t>
      </w:r>
      <w:r w:rsidRPr="0097277E">
        <w:t xml:space="preserve"> (módulos M2 y M3). Sustituye la estimación empírica del volumen y la ausencia de verificación de concentración por un cálculo determinístico contra la ficha técnica del producto y un sistema de reglas IF-THEN que detecta sobredosificaciones y excesos de carga química antes de que la mezcla se prepare físicamente.</w:t>
      </w:r>
    </w:p>
    <w:p w14:paraId="6A8863B3" w14:textId="77777777" w:rsidR="0097277E" w:rsidRPr="0097277E" w:rsidRDefault="0097277E" w:rsidP="0097277E">
      <w:pPr>
        <w:numPr>
          <w:ilvl w:val="0"/>
          <w:numId w:val="3"/>
        </w:numPr>
      </w:pPr>
      <w:r w:rsidRPr="0097277E">
        <w:rPr>
          <w:b/>
          <w:bCs/>
        </w:rPr>
        <w:t>Control técnico 2: Evaluación ambiental previa</w:t>
      </w:r>
      <w:r w:rsidRPr="0097277E">
        <w:t xml:space="preserve"> (módulo M4). Sustituye la observación visual del cielo por la consulta automatizada de variables climáticas y espaciales en tiempo real, con umbrales operativos sustentados en la literatura técnica y la normativa vigente.</w:t>
      </w:r>
    </w:p>
    <w:p w14:paraId="0D65C4D7" w14:textId="77777777" w:rsidR="0097277E" w:rsidRPr="0097277E" w:rsidRDefault="0097277E" w:rsidP="0097277E">
      <w:pPr>
        <w:numPr>
          <w:ilvl w:val="0"/>
          <w:numId w:val="3"/>
        </w:numPr>
      </w:pPr>
      <w:r w:rsidRPr="0097277E">
        <w:rPr>
          <w:b/>
          <w:bCs/>
        </w:rPr>
        <w:t>Control técnico 3: Registro auditable</w:t>
      </w:r>
      <w:r w:rsidRPr="0097277E">
        <w:t xml:space="preserve"> (módulo M5). Sustituye la ausencia total de bitácora por un registro estructurado de cada sesión, exportable como evidencia ante inspecciones del ICA, la CAM o la ANLA, y consultable por el agricultor para gestión interna.</w:t>
      </w:r>
    </w:p>
    <w:p w14:paraId="143D146B" w14:textId="77777777" w:rsidR="0097277E" w:rsidRPr="0097277E" w:rsidRDefault="0097277E" w:rsidP="0097277E">
      <w:r w:rsidRPr="0097277E">
        <w:rPr>
          <w:b/>
          <w:bCs/>
        </w:rPr>
        <w:t>Permanencia del rol del operador.</w:t>
      </w:r>
      <w:r w:rsidRPr="0097277E">
        <w:t xml:space="preserve"> Es importante subrayar que en el proceso TO-BE el operador del dron conserva el control de la operación física en todos los puntos:</w:t>
      </w:r>
    </w:p>
    <w:p w14:paraId="06451C13" w14:textId="77777777" w:rsidR="0097277E" w:rsidRPr="0097277E" w:rsidRDefault="0097277E" w:rsidP="0097277E">
      <w:pPr>
        <w:numPr>
          <w:ilvl w:val="0"/>
          <w:numId w:val="4"/>
        </w:numPr>
      </w:pPr>
      <w:r w:rsidRPr="0097277E">
        <w:t>Es quien inicia la sesión (también puede hacerlo el supervisor).</w:t>
      </w:r>
    </w:p>
    <w:p w14:paraId="2452B828" w14:textId="77777777" w:rsidR="0097277E" w:rsidRPr="0097277E" w:rsidRDefault="0097277E" w:rsidP="0097277E">
      <w:pPr>
        <w:numPr>
          <w:ilvl w:val="0"/>
          <w:numId w:val="4"/>
        </w:numPr>
      </w:pPr>
      <w:r w:rsidRPr="0097277E">
        <w:t xml:space="preserve">Es quien revisa el panel </w:t>
      </w:r>
      <w:proofErr w:type="spellStart"/>
      <w:r w:rsidRPr="0097277E">
        <w:t>pre-fumigación</w:t>
      </w:r>
      <w:proofErr w:type="spellEnd"/>
      <w:r w:rsidRPr="0097277E">
        <w:t xml:space="preserve"> y decide aplicar, postergar o registrar un </w:t>
      </w:r>
      <w:proofErr w:type="spellStart"/>
      <w:r w:rsidRPr="0097277E">
        <w:t>override</w:t>
      </w:r>
      <w:proofErr w:type="spellEnd"/>
      <w:r w:rsidRPr="0097277E">
        <w:t>.</w:t>
      </w:r>
    </w:p>
    <w:p w14:paraId="146F934D" w14:textId="77777777" w:rsidR="0097277E" w:rsidRPr="0097277E" w:rsidRDefault="0097277E" w:rsidP="0097277E">
      <w:pPr>
        <w:numPr>
          <w:ilvl w:val="0"/>
          <w:numId w:val="4"/>
        </w:numPr>
      </w:pPr>
      <w:r w:rsidRPr="0097277E">
        <w:t>Es quien prepara físicamente la mezcla en el tanque del dron.</w:t>
      </w:r>
    </w:p>
    <w:p w14:paraId="1772B05D" w14:textId="77777777" w:rsidR="0097277E" w:rsidRPr="0097277E" w:rsidRDefault="0097277E" w:rsidP="0097277E">
      <w:pPr>
        <w:numPr>
          <w:ilvl w:val="0"/>
          <w:numId w:val="4"/>
        </w:numPr>
      </w:pPr>
      <w:r w:rsidRPr="0097277E">
        <w:t>Es quien ejecuta el vuelo desde el control nativo del equipo.</w:t>
      </w:r>
    </w:p>
    <w:p w14:paraId="25E4ACE3" w14:textId="77777777" w:rsidR="0097277E" w:rsidRPr="0097277E" w:rsidRDefault="0097277E" w:rsidP="0097277E">
      <w:proofErr w:type="spellStart"/>
      <w:r w:rsidRPr="0097277E">
        <w:t>AgroSmart</w:t>
      </w:r>
      <w:proofErr w:type="spellEnd"/>
      <w:r w:rsidRPr="0097277E">
        <w:t xml:space="preserve"> no automatiza ninguno de estos pasos; provee información estructurada y validada para que la decisión del operador esté técnicamente respaldada y quede documentada.</w:t>
      </w:r>
    </w:p>
    <w:p w14:paraId="058F5ABC" w14:textId="6E04C5DF" w:rsidR="00887500" w:rsidRDefault="0097277E">
      <w:r w:rsidRPr="0097277E">
        <w:rPr>
          <w:b/>
          <w:bCs/>
        </w:rPr>
        <w:t>Conclusión</w:t>
      </w:r>
      <w:r>
        <w:rPr>
          <w:b/>
          <w:bCs/>
        </w:rPr>
        <w:t>:</w:t>
      </w:r>
      <w:r w:rsidRPr="0097277E">
        <w:t xml:space="preserve"> El proceso TO-BE corrige las tres fallas técnicas del proceso AS-IS mediante la inserción de una capa de validación previa al vuelo, conservando la lógica operativa del operador y la compatibilidad con cualquier dron de aspersión disponible en el mercado. La intervención se materializa en seis módulos funcionales documentados en el Anexo </w:t>
      </w:r>
      <w:proofErr w:type="spellStart"/>
      <w:r w:rsidRPr="0097277E">
        <w:t>N°X</w:t>
      </w:r>
      <w:proofErr w:type="spellEnd"/>
      <w:r w:rsidRPr="0097277E">
        <w:t>, gobernados por un conjunto explícito de reglas IF-THEN, fórmulas matemáticas y criterios de aceptación verificables durante el piloto.</w:t>
      </w:r>
    </w:p>
    <w:sectPr w:rsidR="008875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6E2B"/>
    <w:multiLevelType w:val="multilevel"/>
    <w:tmpl w:val="7ED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C70A4"/>
    <w:multiLevelType w:val="multilevel"/>
    <w:tmpl w:val="3CE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B6DFA"/>
    <w:multiLevelType w:val="multilevel"/>
    <w:tmpl w:val="97EE1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B2251"/>
    <w:multiLevelType w:val="multilevel"/>
    <w:tmpl w:val="55A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87832">
    <w:abstractNumId w:val="3"/>
  </w:num>
  <w:num w:numId="2" w16cid:durableId="331957339">
    <w:abstractNumId w:val="2"/>
  </w:num>
  <w:num w:numId="3" w16cid:durableId="2046327300">
    <w:abstractNumId w:val="0"/>
  </w:num>
  <w:num w:numId="4" w16cid:durableId="211770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77E"/>
    <w:rsid w:val="00245376"/>
    <w:rsid w:val="00887500"/>
    <w:rsid w:val="009727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9989"/>
  <w15:chartTrackingRefBased/>
  <w15:docId w15:val="{1529CEAD-ADB8-4F89-A253-CDA2BC12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2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2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27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27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27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27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27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27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27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7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27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27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27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27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27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27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27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277E"/>
    <w:rPr>
      <w:rFonts w:eastAsiaTheme="majorEastAsia" w:cstheme="majorBidi"/>
      <w:color w:val="272727" w:themeColor="text1" w:themeTint="D8"/>
    </w:rPr>
  </w:style>
  <w:style w:type="paragraph" w:styleId="Ttulo">
    <w:name w:val="Title"/>
    <w:basedOn w:val="Normal"/>
    <w:next w:val="Normal"/>
    <w:link w:val="TtuloCar"/>
    <w:uiPriority w:val="10"/>
    <w:qFormat/>
    <w:rsid w:val="00972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27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27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27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277E"/>
    <w:pPr>
      <w:spacing w:before="160"/>
      <w:jc w:val="center"/>
    </w:pPr>
    <w:rPr>
      <w:i/>
      <w:iCs/>
      <w:color w:val="404040" w:themeColor="text1" w:themeTint="BF"/>
    </w:rPr>
  </w:style>
  <w:style w:type="character" w:customStyle="1" w:styleId="CitaCar">
    <w:name w:val="Cita Car"/>
    <w:basedOn w:val="Fuentedeprrafopredeter"/>
    <w:link w:val="Cita"/>
    <w:uiPriority w:val="29"/>
    <w:rsid w:val="0097277E"/>
    <w:rPr>
      <w:i/>
      <w:iCs/>
      <w:color w:val="404040" w:themeColor="text1" w:themeTint="BF"/>
    </w:rPr>
  </w:style>
  <w:style w:type="paragraph" w:styleId="Prrafodelista">
    <w:name w:val="List Paragraph"/>
    <w:basedOn w:val="Normal"/>
    <w:uiPriority w:val="34"/>
    <w:qFormat/>
    <w:rsid w:val="0097277E"/>
    <w:pPr>
      <w:ind w:left="720"/>
      <w:contextualSpacing/>
    </w:pPr>
  </w:style>
  <w:style w:type="character" w:styleId="nfasisintenso">
    <w:name w:val="Intense Emphasis"/>
    <w:basedOn w:val="Fuentedeprrafopredeter"/>
    <w:uiPriority w:val="21"/>
    <w:qFormat/>
    <w:rsid w:val="0097277E"/>
    <w:rPr>
      <w:i/>
      <w:iCs/>
      <w:color w:val="0F4761" w:themeColor="accent1" w:themeShade="BF"/>
    </w:rPr>
  </w:style>
  <w:style w:type="paragraph" w:styleId="Citadestacada">
    <w:name w:val="Intense Quote"/>
    <w:basedOn w:val="Normal"/>
    <w:next w:val="Normal"/>
    <w:link w:val="CitadestacadaCar"/>
    <w:uiPriority w:val="30"/>
    <w:qFormat/>
    <w:rsid w:val="00972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277E"/>
    <w:rPr>
      <w:i/>
      <w:iCs/>
      <w:color w:val="0F4761" w:themeColor="accent1" w:themeShade="BF"/>
    </w:rPr>
  </w:style>
  <w:style w:type="character" w:styleId="Referenciaintensa">
    <w:name w:val="Intense Reference"/>
    <w:basedOn w:val="Fuentedeprrafopredeter"/>
    <w:uiPriority w:val="32"/>
    <w:qFormat/>
    <w:rsid w:val="00972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1243</Words>
  <Characters>6837</Characters>
  <Application>Microsoft Office Word</Application>
  <DocSecurity>0</DocSecurity>
  <Lines>56</Lines>
  <Paragraphs>16</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Muñoz Caedenas</dc:creator>
  <cp:keywords/>
  <dc:description/>
  <cp:lastModifiedBy>Wilson Muñoz Caedenas</cp:lastModifiedBy>
  <cp:revision>1</cp:revision>
  <dcterms:created xsi:type="dcterms:W3CDTF">2026-05-14T14:25:00Z</dcterms:created>
  <dcterms:modified xsi:type="dcterms:W3CDTF">2026-05-14T14:27:00Z</dcterms:modified>
</cp:coreProperties>
</file>