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10.11.2024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Подобрать динамический датасет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Определиться с началом исследования (с какого возраста)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Составить граф исследования (определить какие предикторы необходимо брать в исследование)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