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881 </w:t>
      </w:r>
      <w:r w:rsidDel="00000000" w:rsidR="00000000" w:rsidRPr="00000000">
        <w:rPr>
          <w:rtl w:val="0"/>
        </w:rPr>
        <w:t xml:space="preserve">пациенте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