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Датасет содержит следующую информацию о </w:t>
      </w:r>
      <w:r w:rsidDel="00000000" w:rsidR="00000000" w:rsidRPr="00000000">
        <w:rPr>
          <w:b w:val="1"/>
          <w:rtl w:val="0"/>
        </w:rPr>
        <w:t xml:space="preserve">751 </w:t>
      </w:r>
      <w:r w:rsidDel="00000000" w:rsidR="00000000" w:rsidRPr="00000000">
        <w:rPr>
          <w:rtl w:val="0"/>
        </w:rPr>
        <w:t xml:space="preserve">пациенте мужского пола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данные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id - № пациента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age - возраст (лет)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Анамнез пациента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smoking - курение, где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1 - да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2 - нет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осмотра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height - рост (см)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weight - масса тела (кг)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tricepskinfold - толщина кожной складки над трицепсом (КСТ) (мм)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subscapskinfold - толщина кожной складки под лопаткой (КСЛ) (мм)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iliacskinfold - толщина кожной складки на животе (КСЖ) (мм)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spb - САД (мм рт.ст.)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dbp - ДАД (мм рт.ст.)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pulse - пульс (ударов в минуту)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cholesterol - холестерин (мг/дл)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tg - триглицериды (мг/дл)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hdl - липопротеины высокой плотности (мг/дл)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