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0D29" w14:textId="77777777" w:rsidR="00455AF4" w:rsidRPr="00455AF4" w:rsidRDefault="00455AF4" w:rsidP="00455AF4">
      <w:pPr>
        <w:pStyle w:val="2"/>
      </w:pPr>
      <w:r w:rsidRPr="00455AF4">
        <w:t>1. Введение</w:t>
      </w:r>
    </w:p>
    <w:p w14:paraId="114C9558" w14:textId="77777777" w:rsidR="00455AF4" w:rsidRPr="00455AF4" w:rsidRDefault="00455AF4" w:rsidP="00455AF4">
      <w:pPr>
        <w:pStyle w:val="3"/>
      </w:pPr>
      <w:r w:rsidRPr="00455AF4">
        <w:t>1.1 Научный контекст</w:t>
      </w:r>
    </w:p>
    <w:p w14:paraId="420A1454" w14:textId="77777777" w:rsidR="00455AF4" w:rsidRPr="00455AF4" w:rsidRDefault="00455AF4" w:rsidP="00455AF4">
      <w:pPr>
        <w:pStyle w:val="af0"/>
      </w:pPr>
      <w:r w:rsidRPr="00455AF4">
        <w:t xml:space="preserve">Пандемия COVID-19, официально зафиксированная Всемирной организацией здравоохранения в марте 2020 года, потребовала от систем общественного здравоохранения принципиально новых инструментов количественного анализа эпидемического процесса. Математическое моделирование инфекционных заболеваний, берущее начало в работах </w:t>
      </w:r>
      <w:proofErr w:type="spellStart"/>
      <w:r w:rsidRPr="00455AF4">
        <w:t>Кермака</w:t>
      </w:r>
      <w:proofErr w:type="spellEnd"/>
      <w:r w:rsidRPr="00455AF4">
        <w:t xml:space="preserve"> и </w:t>
      </w:r>
      <w:proofErr w:type="spellStart"/>
      <w:r w:rsidRPr="00455AF4">
        <w:t>Маккендрика</w:t>
      </w:r>
      <w:proofErr w:type="spellEnd"/>
      <w:r w:rsidRPr="00455AF4">
        <w:t xml:space="preserve"> [1], к этому моменту располагало устоявшейся методологической базой: </w:t>
      </w:r>
      <w:proofErr w:type="spellStart"/>
      <w:r w:rsidRPr="00455AF4">
        <w:t>компартментные</w:t>
      </w:r>
      <w:proofErr w:type="spellEnd"/>
      <w:r w:rsidRPr="00455AF4">
        <w:t xml:space="preserve"> модели типа SIR, SEIR и их расширения широко применялись для описания динамики гриппа, кори, лихорадки Эбола и ряда других инфекций. Тем не менее опыт пандемии COVID-19 обнажил существенные ограничения этого аппарата при работе с реальными данными рутинного надзора.</w:t>
      </w:r>
    </w:p>
    <w:p w14:paraId="17BABFAC" w14:textId="77777777" w:rsidR="00455AF4" w:rsidRPr="00455AF4" w:rsidRDefault="00455AF4" w:rsidP="00455AF4">
      <w:pPr>
        <w:pStyle w:val="af0"/>
      </w:pPr>
      <w:r w:rsidRPr="00455AF4">
        <w:t xml:space="preserve">Главная </w:t>
      </w:r>
      <w:r w:rsidRPr="00455AF4">
        <w:rPr>
          <w:b/>
          <w:bCs/>
        </w:rPr>
        <w:t>практическая проблема</w:t>
      </w:r>
      <w:r w:rsidRPr="00455AF4">
        <w:t xml:space="preserve"> состоит в следующем: данные государственной эпидемиологической отчётности накапливаются в разнородных форматах, содержат систематические пропуски и не предназначены для непосредственного использования в динамических моделях. Между тем именно эти данные — доступные в любом учреждении санитарно-эпидемиологического надзора — представляют наибольший практический интерес: специализированные регистры и системы геномного надзора существуют лишь в крупных административных центрах и охватывают незначительную долю случаев. Для малых и средних городов России (с численностью населения от 50 до 500 тысяч человек) задача ретроспективного количественного анализа пандемии на основе стандартной отчётности остаётся актуальной.</w:t>
      </w:r>
    </w:p>
    <w:p w14:paraId="7257E533" w14:textId="77777777" w:rsidR="00455AF4" w:rsidRPr="00455AF4" w:rsidRDefault="00455AF4" w:rsidP="00455AF4">
      <w:pPr>
        <w:pStyle w:val="af0"/>
      </w:pPr>
      <w:r w:rsidRPr="00455AF4">
        <w:t xml:space="preserve">Помимо проблемы качества данных, пандемия COVID-19 поставила перед математическим моделированием </w:t>
      </w:r>
      <w:r w:rsidRPr="00455AF4">
        <w:rPr>
          <w:b/>
          <w:bCs/>
        </w:rPr>
        <w:t>новый содержательный вызов</w:t>
      </w:r>
      <w:r w:rsidRPr="00455AF4">
        <w:t xml:space="preserve">. Последовательная смена доминирующих вариантов SARS-CoV-2 — от исходного уханьского штамма через Альфа и Дельта к многочисленным </w:t>
      </w:r>
      <w:proofErr w:type="spellStart"/>
      <w:r w:rsidRPr="00455AF4">
        <w:t>субвариантам</w:t>
      </w:r>
      <w:proofErr w:type="spellEnd"/>
      <w:r w:rsidRPr="00455AF4">
        <w:t xml:space="preserve"> Омикрон — сопровождалась не только изменением биологических параметров возбудителя (базового репродуктивного числа R₀, длительности инкубационного и инфекционного периодов, летальности), но и принципиальным изменением иммунологического контекста: к середине 2022 года значительная часть популяции обладала гибридным иммунитетом, сформировавшимся в результате перенесённой инфекции и/или вакцинации [2], а также изменившемся социальным поведением, которое меняет параметры распространения вируса, и, в свою очередь, существенно меняет динамику волн: в частично иммунной популяции рост заболеваемости замедляется не только вследствие истощения восприимчивых, но и под влиянием сложных эффектов иммунологической памяти, действующих на различных временных масштабах.</w:t>
      </w:r>
    </w:p>
    <w:p w14:paraId="3100CCD0" w14:textId="4FDF7B3F" w:rsidR="00455AF4" w:rsidRPr="00455AF4" w:rsidRDefault="00455AF4" w:rsidP="00455AF4">
      <w:pPr>
        <w:pStyle w:val="af0"/>
      </w:pPr>
      <w:r w:rsidRPr="00455AF4">
        <w:lastRenderedPageBreak/>
        <w:t xml:space="preserve">Стандартные </w:t>
      </w:r>
      <w:proofErr w:type="spellStart"/>
      <w:r w:rsidRPr="00455AF4">
        <w:t>компартментные</w:t>
      </w:r>
      <w:proofErr w:type="spellEnd"/>
      <w:r w:rsidRPr="00455AF4">
        <w:t xml:space="preserve"> модели с производными целого порядка не располагают механизмом для описания такой «памяти» системы: текущее состояние определяется исключительно мгновенными значениями переменных, а не историей их изменения. Дробное исчисление, </w:t>
      </w:r>
      <w:r w:rsidRPr="00455AF4">
        <w:t>и, в частности,</w:t>
      </w:r>
      <w:r w:rsidRPr="00455AF4">
        <w:t xml:space="preserve"> производная Капуто порядка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r w:rsidRPr="00455AF4">
        <w:rPr>
          <w:rFonts w:ascii="Cambria Math" w:hAnsi="Cambria Math" w:cs="Cambria Math"/>
        </w:rPr>
        <w:t>∈</w:t>
      </w:r>
      <w:r w:rsidRPr="00455AF4">
        <w:t xml:space="preserve"> (0, 1], </w:t>
      </w:r>
      <w:r w:rsidRPr="00455AF4">
        <w:rPr>
          <w:rFonts w:ascii="Aptos" w:hAnsi="Aptos" w:cs="Aptos"/>
        </w:rPr>
        <w:t>предоставляет</w:t>
      </w:r>
      <w:r w:rsidRPr="00455AF4">
        <w:t xml:space="preserve"> </w:t>
      </w:r>
      <w:r w:rsidRPr="00455AF4">
        <w:rPr>
          <w:rFonts w:ascii="Aptos" w:hAnsi="Aptos" w:cs="Aptos"/>
        </w:rPr>
        <w:t>математически</w:t>
      </w:r>
      <w:r w:rsidRPr="00455AF4">
        <w:t xml:space="preserve"> </w:t>
      </w:r>
      <w:r w:rsidRPr="00455AF4">
        <w:rPr>
          <w:rFonts w:ascii="Aptos" w:hAnsi="Aptos" w:cs="Aptos"/>
        </w:rPr>
        <w:t>строгий</w:t>
      </w:r>
      <w:r w:rsidRPr="00455AF4">
        <w:t xml:space="preserve"> </w:t>
      </w:r>
      <w:r w:rsidRPr="00455AF4">
        <w:rPr>
          <w:rFonts w:ascii="Aptos" w:hAnsi="Aptos" w:cs="Aptos"/>
        </w:rPr>
        <w:t>инструмент</w:t>
      </w:r>
      <w:r w:rsidRPr="00455AF4">
        <w:t xml:space="preserve"> для включения наследственных эффектов в динамические модели [3]. В уравнении с производной Капуто правая часть интегрирует взвешенную историю состояния системы с убывающим степенным ядром памяти: при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r w:rsidRPr="00455AF4">
        <w:rPr>
          <w:rFonts w:ascii="Montserrat" w:hAnsi="Montserrat" w:cs="Montserrat"/>
        </w:rPr>
        <w:t>→</w:t>
      </w:r>
      <w:r w:rsidRPr="00455AF4">
        <w:t xml:space="preserve"> 1 модель вырождается в стандартную систему ОДУ, при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proofErr w:type="gramStart"/>
      <w:r w:rsidRPr="00455AF4">
        <w:t>&lt; 1</w:t>
      </w:r>
      <w:proofErr w:type="gramEnd"/>
      <w:r w:rsidRPr="00455AF4">
        <w:t xml:space="preserve"> </w:t>
      </w:r>
      <w:r w:rsidRPr="00455AF4">
        <w:rPr>
          <w:rFonts w:ascii="Montserrat" w:hAnsi="Montserrat" w:cs="Montserrat"/>
        </w:rPr>
        <w:t>—</w:t>
      </w:r>
      <w:r w:rsidRPr="00455AF4">
        <w:t xml:space="preserve"> </w:t>
      </w:r>
      <w:r w:rsidRPr="00455AF4">
        <w:rPr>
          <w:b/>
          <w:bCs/>
        </w:rPr>
        <w:t>описывает</w:t>
      </w:r>
      <w:r w:rsidRPr="00455AF4">
        <w:t xml:space="preserve"> </w:t>
      </w:r>
      <w:proofErr w:type="spellStart"/>
      <w:r w:rsidRPr="00455AF4">
        <w:rPr>
          <w:b/>
          <w:bCs/>
        </w:rPr>
        <w:t>субдиффузионный</w:t>
      </w:r>
      <w:proofErr w:type="spellEnd"/>
      <w:r w:rsidRPr="00455AF4">
        <w:rPr>
          <w:b/>
          <w:bCs/>
        </w:rPr>
        <w:t xml:space="preserve"> режим</w:t>
      </w:r>
      <w:r w:rsidRPr="00455AF4">
        <w:t xml:space="preserve">, при котором изменения происходят медленнее, чем предсказывает экспоненциальная кинетика. Применительно к эпидемиологии это соответствует ситуации, когда </w:t>
      </w:r>
      <w:r w:rsidRPr="00455AF4">
        <w:rPr>
          <w:b/>
          <w:bCs/>
        </w:rPr>
        <w:t>восприимчивость популяции к инфекции</w:t>
      </w:r>
      <w:r w:rsidRPr="00455AF4">
        <w:t xml:space="preserve"> </w:t>
      </w:r>
      <w:r w:rsidRPr="00455AF4">
        <w:rPr>
          <w:b/>
          <w:bCs/>
        </w:rPr>
        <w:t>в данный момент определяется не только текущим числом восприимчивых</w:t>
      </w:r>
      <w:r w:rsidRPr="00455AF4">
        <w:t xml:space="preserve"> </w:t>
      </w:r>
      <w:r w:rsidRPr="00455AF4">
        <w:rPr>
          <w:b/>
          <w:bCs/>
        </w:rPr>
        <w:t>особей, но и накопленным иммунным опытом предшествующих волн</w:t>
      </w:r>
      <w:r w:rsidRPr="00455AF4">
        <w:t>.</w:t>
      </w:r>
    </w:p>
    <w:p w14:paraId="06BE2800" w14:textId="77777777" w:rsidR="00455AF4" w:rsidRPr="00455AF4" w:rsidRDefault="00455AF4" w:rsidP="00455AF4">
      <w:pPr>
        <w:pStyle w:val="af0"/>
      </w:pPr>
      <w:r w:rsidRPr="00455AF4">
        <w:t xml:space="preserve">Таким образом, </w:t>
      </w:r>
      <w:r w:rsidRPr="00455AF4">
        <w:rPr>
          <w:b/>
          <w:bCs/>
        </w:rPr>
        <w:t>задача разработки методологии ретроспективного анализа</w:t>
      </w:r>
      <w:r w:rsidRPr="00455AF4">
        <w:t xml:space="preserve"> </w:t>
      </w:r>
      <w:r w:rsidRPr="00455AF4">
        <w:rPr>
          <w:b/>
          <w:bCs/>
        </w:rPr>
        <w:t>COVID-19 на уровне отдельного города</w:t>
      </w:r>
      <w:r w:rsidRPr="00455AF4">
        <w:t xml:space="preserve">, опирающейся на данные рутинного надзора и сочетающей покоординатную привязку параметров к доминирующим вариантам вируса с дробным расширением </w:t>
      </w:r>
      <w:proofErr w:type="spellStart"/>
      <w:r w:rsidRPr="00455AF4">
        <w:t>компартментной</w:t>
      </w:r>
      <w:proofErr w:type="spellEnd"/>
      <w:r w:rsidRPr="00455AF4">
        <w:t xml:space="preserve"> модели, </w:t>
      </w:r>
      <w:r w:rsidRPr="00455AF4">
        <w:rPr>
          <w:b/>
          <w:bCs/>
        </w:rPr>
        <w:t>представляется</w:t>
      </w:r>
      <w:r w:rsidRPr="00455AF4">
        <w:t xml:space="preserve"> </w:t>
      </w:r>
      <w:r w:rsidRPr="00455AF4">
        <w:rPr>
          <w:b/>
          <w:bCs/>
        </w:rPr>
        <w:t>как научно актуальной, так и практически значимой</w:t>
      </w:r>
      <w:r w:rsidRPr="00455AF4">
        <w:t>.</w:t>
      </w:r>
    </w:p>
    <w:p w14:paraId="481132B5" w14:textId="77777777" w:rsidR="00455AF4" w:rsidRPr="00455AF4" w:rsidRDefault="00455AF4" w:rsidP="00455AF4">
      <w:r w:rsidRPr="00455AF4">
        <w:pict w14:anchorId="175780C0">
          <v:rect id="_x0000_i1031" style="width:0;height:1.5pt" o:hralign="center" o:hrstd="t" o:hr="t" fillcolor="#a0a0a0" stroked="f"/>
        </w:pict>
      </w:r>
    </w:p>
    <w:p w14:paraId="56D3381F" w14:textId="77777777" w:rsidR="00455AF4" w:rsidRPr="00455AF4" w:rsidRDefault="00455AF4" w:rsidP="00455AF4">
      <w:pPr>
        <w:pStyle w:val="3"/>
      </w:pPr>
      <w:r w:rsidRPr="00455AF4">
        <w:t>Список литературы (к разделу 1.1)</w:t>
      </w:r>
    </w:p>
    <w:p w14:paraId="001CEC76" w14:textId="77777777" w:rsidR="00455AF4" w:rsidRPr="00455AF4" w:rsidRDefault="00455AF4" w:rsidP="00455AF4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Kermack</w:t>
      </w:r>
      <w:proofErr w:type="spellEnd"/>
      <w:r w:rsidRPr="00455AF4">
        <w:rPr>
          <w:lang w:val="en-US"/>
        </w:rPr>
        <w:t xml:space="preserve"> W. O., McKendrick A. G. A contribution to the mathematical theory of epidemics // Proceedings of the Royal Society A. — 1927. — Vol. 115, № 772. — P. 700–721. — DOI: 10.1098/rspa.1927.0118.</w:t>
      </w:r>
    </w:p>
    <w:p w14:paraId="70A80D42" w14:textId="77777777" w:rsidR="00455AF4" w:rsidRPr="00455AF4" w:rsidRDefault="00455AF4" w:rsidP="00455AF4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Xu X., Wu Y., </w:t>
      </w:r>
      <w:proofErr w:type="spellStart"/>
      <w:r w:rsidRPr="00455AF4">
        <w:rPr>
          <w:lang w:val="en-US"/>
        </w:rPr>
        <w:t>Kummer</w:t>
      </w:r>
      <w:proofErr w:type="spellEnd"/>
      <w:r w:rsidRPr="00455AF4">
        <w:rPr>
          <w:lang w:val="en-US"/>
        </w:rPr>
        <w:t xml:space="preserve"> A. G. [et al.] Assessing changes in incubation period, serial interval, and generation time of SARS-CoV-2 variants of concern: a systematic review and meta-analysis // BMC Medicine. —</w:t>
      </w:r>
    </w:p>
    <w:p w14:paraId="7A118520" w14:textId="77777777" w:rsidR="00455AF4" w:rsidRPr="00455AF4" w:rsidRDefault="00455AF4" w:rsidP="00455AF4">
      <w:pPr>
        <w:numPr>
          <w:ilvl w:val="1"/>
          <w:numId w:val="1"/>
        </w:numPr>
      </w:pPr>
      <w:r w:rsidRPr="00455AF4">
        <w:t xml:space="preserve">— </w:t>
      </w:r>
      <w:proofErr w:type="spellStart"/>
      <w:r w:rsidRPr="00455AF4">
        <w:t>Vol</w:t>
      </w:r>
      <w:proofErr w:type="spellEnd"/>
      <w:r w:rsidRPr="00455AF4">
        <w:t>. 21, № 1. — Art. 374. — DOI: 10.1186/s12916-023-03070-8.</w:t>
      </w:r>
    </w:p>
    <w:p w14:paraId="0D2D1749" w14:textId="77777777" w:rsidR="00455AF4" w:rsidRPr="00455AF4" w:rsidRDefault="00455AF4" w:rsidP="00455AF4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 The Analysis of Fractional Differential Equations: An Application-Oriented Exposition Using Differential Operators of Caputo Type. — </w:t>
      </w:r>
      <w:proofErr w:type="gramStart"/>
      <w:r w:rsidRPr="00455AF4">
        <w:rPr>
          <w:lang w:val="en-US"/>
        </w:rPr>
        <w:t>Berlin :</w:t>
      </w:r>
      <w:proofErr w:type="gramEnd"/>
      <w:r w:rsidRPr="00455AF4">
        <w:rPr>
          <w:lang w:val="en-US"/>
        </w:rPr>
        <w:t xml:space="preserve"> Springer, 2010. — 247 p. — DOI: 10.1007/978-3-642-14574-2.</w:t>
      </w:r>
    </w:p>
    <w:p w14:paraId="4E86E4C5" w14:textId="77777777" w:rsidR="00455AF4" w:rsidRPr="00455AF4" w:rsidRDefault="00455AF4" w:rsidP="00455AF4">
      <w:pPr>
        <w:pStyle w:val="2"/>
      </w:pPr>
      <w:r w:rsidRPr="00455AF4">
        <w:t>1.2 Обзор литературы</w:t>
      </w:r>
    </w:p>
    <w:p w14:paraId="28033D5F" w14:textId="77777777" w:rsidR="00455AF4" w:rsidRPr="00455AF4" w:rsidRDefault="00455AF4" w:rsidP="00455AF4">
      <w:pPr>
        <w:pStyle w:val="3"/>
      </w:pPr>
      <w:r w:rsidRPr="00455AF4">
        <w:t>1.2.1 Классическая теория компартментных моделей</w:t>
      </w:r>
    </w:p>
    <w:p w14:paraId="1F563D41" w14:textId="77777777" w:rsidR="00455AF4" w:rsidRPr="00455AF4" w:rsidRDefault="00455AF4" w:rsidP="00455AF4">
      <w:pPr>
        <w:pStyle w:val="af0"/>
      </w:pPr>
      <w:r w:rsidRPr="00455AF4">
        <w:t xml:space="preserve">Математическое моделирование инфекционных заболеваний опирается на </w:t>
      </w:r>
      <w:r w:rsidRPr="00455AF4">
        <w:rPr>
          <w:b/>
          <w:bCs/>
        </w:rPr>
        <w:t xml:space="preserve">основополагающую работу </w:t>
      </w:r>
      <w:proofErr w:type="spellStart"/>
      <w:r w:rsidRPr="00455AF4">
        <w:rPr>
          <w:b/>
          <w:bCs/>
        </w:rPr>
        <w:t>Кермака</w:t>
      </w:r>
      <w:proofErr w:type="spellEnd"/>
      <w:r w:rsidRPr="00455AF4">
        <w:rPr>
          <w:b/>
          <w:bCs/>
        </w:rPr>
        <w:t xml:space="preserve"> и </w:t>
      </w:r>
      <w:proofErr w:type="spellStart"/>
      <w:r w:rsidRPr="00455AF4">
        <w:rPr>
          <w:b/>
          <w:bCs/>
        </w:rPr>
        <w:t>Маккендрика</w:t>
      </w:r>
      <w:proofErr w:type="spellEnd"/>
      <w:r w:rsidRPr="00455AF4">
        <w:rPr>
          <w:b/>
          <w:bCs/>
        </w:rPr>
        <w:t xml:space="preserve"> [1], в которой была</w:t>
      </w:r>
      <w:r w:rsidRPr="00455AF4">
        <w:t xml:space="preserve"> </w:t>
      </w:r>
      <w:r w:rsidRPr="00455AF4">
        <w:rPr>
          <w:b/>
          <w:bCs/>
        </w:rPr>
        <w:t xml:space="preserve">предложена </w:t>
      </w:r>
      <w:proofErr w:type="spellStart"/>
      <w:r w:rsidRPr="00455AF4">
        <w:rPr>
          <w:b/>
          <w:bCs/>
        </w:rPr>
        <w:t>компартментная</w:t>
      </w:r>
      <w:proofErr w:type="spellEnd"/>
      <w:r w:rsidRPr="00455AF4">
        <w:rPr>
          <w:b/>
          <w:bCs/>
        </w:rPr>
        <w:t xml:space="preserve"> SIR-модель</w:t>
      </w:r>
      <w:r w:rsidRPr="00455AF4">
        <w:t xml:space="preserve">, описывающая динамику эпидемии </w:t>
      </w:r>
      <w:r w:rsidRPr="00455AF4">
        <w:lastRenderedPageBreak/>
        <w:t xml:space="preserve">через систему нелинейных ОДУ с тремя состояниями: восприимчивые (S), инфекционные (I) и выздоровевшие (R). Несмотря на очевидную упрощённость, эта работа заложила формальный фундамент количественной эпидемиологии и ввела понятие базового репродуктивного числа R₀ — порога, определяющего возможность эпидемического распространения. Принципиальное достоинство подхода состоит в </w:t>
      </w:r>
      <w:r w:rsidRPr="00455AF4">
        <w:rPr>
          <w:b/>
          <w:bCs/>
        </w:rPr>
        <w:t>аналитической</w:t>
      </w:r>
      <w:r w:rsidRPr="00455AF4">
        <w:t xml:space="preserve"> </w:t>
      </w:r>
      <w:r w:rsidRPr="00455AF4">
        <w:rPr>
          <w:b/>
          <w:bCs/>
        </w:rPr>
        <w:t>прозрачности</w:t>
      </w:r>
      <w:r w:rsidRPr="00455AF4">
        <w:t>: условие возникновения эпидемии R</w:t>
      </w:r>
      <w:proofErr w:type="gramStart"/>
      <w:r w:rsidRPr="00455AF4">
        <w:t>₀ &gt;</w:t>
      </w:r>
      <w:proofErr w:type="gramEnd"/>
      <w:r w:rsidRPr="00455AF4">
        <w:t xml:space="preserve"> 1 выводится строго из структуры модели. Ограничением является гомогенное перемешивание популяции и постоянство параметров передачи, </w:t>
      </w:r>
      <w:r w:rsidRPr="00455AF4">
        <w:rPr>
          <w:b/>
          <w:bCs/>
        </w:rPr>
        <w:t>что делает SIR-модель</w:t>
      </w:r>
      <w:r w:rsidRPr="00455AF4">
        <w:t xml:space="preserve"> </w:t>
      </w:r>
      <w:r w:rsidRPr="00455AF4">
        <w:rPr>
          <w:b/>
          <w:bCs/>
        </w:rPr>
        <w:t>адекватной лишь для описания изолированной вспышки при постоянных</w:t>
      </w:r>
      <w:r w:rsidRPr="00455AF4">
        <w:t xml:space="preserve"> </w:t>
      </w:r>
      <w:r w:rsidRPr="00455AF4">
        <w:rPr>
          <w:b/>
          <w:bCs/>
        </w:rPr>
        <w:t>условиях среды</w:t>
      </w:r>
      <w:r w:rsidRPr="00455AF4">
        <w:t>.</w:t>
      </w:r>
    </w:p>
    <w:p w14:paraId="4A78B4FD" w14:textId="77777777" w:rsidR="00455AF4" w:rsidRPr="00455AF4" w:rsidRDefault="00455AF4" w:rsidP="00455AF4">
      <w:pPr>
        <w:pStyle w:val="af0"/>
      </w:pPr>
      <w:r w:rsidRPr="00455AF4">
        <w:t xml:space="preserve">Монументальный вклад в теорию инфекционных болезней внесла </w:t>
      </w:r>
      <w:r w:rsidRPr="00455AF4">
        <w:rPr>
          <w:b/>
          <w:bCs/>
        </w:rPr>
        <w:t>монография</w:t>
      </w:r>
      <w:r w:rsidRPr="00455AF4">
        <w:t xml:space="preserve"> </w:t>
      </w:r>
      <w:r w:rsidRPr="00455AF4">
        <w:rPr>
          <w:b/>
          <w:bCs/>
        </w:rPr>
        <w:t xml:space="preserve">Андерсона и </w:t>
      </w:r>
      <w:proofErr w:type="spellStart"/>
      <w:r w:rsidRPr="00455AF4">
        <w:rPr>
          <w:b/>
          <w:bCs/>
        </w:rPr>
        <w:t>Мэя</w:t>
      </w:r>
      <w:proofErr w:type="spellEnd"/>
      <w:r w:rsidRPr="00455AF4">
        <w:rPr>
          <w:b/>
          <w:bCs/>
        </w:rPr>
        <w:t xml:space="preserve"> [2], систематизировавшая </w:t>
      </w:r>
      <w:proofErr w:type="spellStart"/>
      <w:r w:rsidRPr="00455AF4">
        <w:rPr>
          <w:b/>
          <w:bCs/>
        </w:rPr>
        <w:t>компартментные</w:t>
      </w:r>
      <w:proofErr w:type="spellEnd"/>
      <w:r w:rsidRPr="00455AF4">
        <w:rPr>
          <w:b/>
          <w:bCs/>
        </w:rPr>
        <w:t xml:space="preserve"> модели</w:t>
      </w:r>
      <w:r w:rsidRPr="00455AF4">
        <w:t xml:space="preserve"> применительно к широкому кругу инфекций. Авторы показали, что введение инкубационного периода (компартмент E) существенно улучшает описание эпидемической кривой для инфекций с длительной </w:t>
      </w:r>
      <w:proofErr w:type="spellStart"/>
      <w:r w:rsidRPr="00455AF4">
        <w:t>преинфекционной</w:t>
      </w:r>
      <w:proofErr w:type="spellEnd"/>
      <w:r w:rsidRPr="00455AF4">
        <w:t xml:space="preserve"> фазой, к числу которых относится и COVID-19. Модель SEIR и её расширения — включая вариант с явным учётом летальных исходов (SEIRD) — стали стандартом в эпидемиологическом моделировании [2]. Тем не менее </w:t>
      </w:r>
      <w:r w:rsidRPr="00455AF4">
        <w:rPr>
          <w:b/>
          <w:bCs/>
        </w:rPr>
        <w:t>критическим недостатком всей этой группы моделей остаётся их</w:t>
      </w:r>
      <w:r w:rsidRPr="00455AF4">
        <w:t xml:space="preserve"> </w:t>
      </w:r>
      <w:r w:rsidRPr="00455AF4">
        <w:rPr>
          <w:b/>
          <w:bCs/>
        </w:rPr>
        <w:t>«</w:t>
      </w:r>
      <w:proofErr w:type="spellStart"/>
      <w:r w:rsidRPr="00455AF4">
        <w:rPr>
          <w:b/>
          <w:bCs/>
        </w:rPr>
        <w:t>безпамятный</w:t>
      </w:r>
      <w:proofErr w:type="spellEnd"/>
      <w:r w:rsidRPr="00455AF4">
        <w:rPr>
          <w:b/>
          <w:bCs/>
        </w:rPr>
        <w:t>» (</w:t>
      </w:r>
      <w:proofErr w:type="gramStart"/>
      <w:r w:rsidRPr="00455AF4">
        <w:rPr>
          <w:b/>
          <w:bCs/>
        </w:rPr>
        <w:t>иначе говоря</w:t>
      </w:r>
      <w:proofErr w:type="gramEnd"/>
      <w:r w:rsidRPr="00455AF4">
        <w:rPr>
          <w:b/>
          <w:bCs/>
        </w:rPr>
        <w:t xml:space="preserve"> марковский) характер</w:t>
      </w:r>
      <w:r w:rsidRPr="00455AF4">
        <w:t>: правая часть системы ОДУ в любой момент времени определяется исключительно текущими значениями переменных состояния, тогда как в реальной эпидемической динамике нарастание иммунитета, изменение поведения популяции и смена вариантов возбудителя создают выраженную зависимость от истории процесса.</w:t>
      </w:r>
    </w:p>
    <w:p w14:paraId="13C4279A" w14:textId="77777777" w:rsidR="00455AF4" w:rsidRPr="00455AF4" w:rsidRDefault="00455AF4" w:rsidP="00455AF4">
      <w:pPr>
        <w:pStyle w:val="af0"/>
      </w:pPr>
      <w:r w:rsidRPr="00455AF4">
        <w:t xml:space="preserve">Проблема идентифицируемости SEIRD-модели (точнее ее параметров) при работе с реальными данными детально проанализирована в работе Королёва [3]. Автор демонстрирует, что множество векторов параметров обеспечивают практически одинаковое краткосрочное описание наблюдаемых рядов заболеваемости и смертности, однако дают радикально различные долгосрочные прогнозы — принципиально важное обстоятельство для задач, решаемых в настоящей работе. Дополнительно показывается, что </w:t>
      </w:r>
      <w:proofErr w:type="spellStart"/>
      <w:r w:rsidRPr="00455AF4">
        <w:rPr>
          <w:b/>
          <w:bCs/>
        </w:rPr>
        <w:t>неучёт</w:t>
      </w:r>
      <w:proofErr w:type="spellEnd"/>
      <w:r w:rsidRPr="00455AF4">
        <w:rPr>
          <w:b/>
          <w:bCs/>
        </w:rPr>
        <w:t xml:space="preserve"> занижения регистрируемых случаев приводит к систематическому</w:t>
      </w:r>
      <w:r w:rsidRPr="00455AF4">
        <w:t xml:space="preserve"> </w:t>
      </w:r>
      <w:r w:rsidRPr="00455AF4">
        <w:rPr>
          <w:b/>
          <w:bCs/>
        </w:rPr>
        <w:t>смещению оценки R₀ вниз</w:t>
      </w:r>
      <w:r w:rsidRPr="00455AF4">
        <w:t>. Эти результаты напрямую обусловили выбор стратегии калибровки в настоящем исследовании: фиксацию биологических параметров (σ, γ) из литературных данных по штаммам с последующей совместной оптимизацией β, μ и начальных условий.</w:t>
      </w:r>
    </w:p>
    <w:p w14:paraId="37E3AED8" w14:textId="77777777" w:rsidR="00455AF4" w:rsidRPr="00455AF4" w:rsidRDefault="00455AF4" w:rsidP="00455AF4">
      <w:pPr>
        <w:pStyle w:val="3"/>
      </w:pPr>
      <w:r w:rsidRPr="00455AF4">
        <w:t>1.2.2 Биологические параметры вариантов SARS-CoV-2</w:t>
      </w:r>
    </w:p>
    <w:p w14:paraId="34B761F2" w14:textId="77777777" w:rsidR="00455AF4" w:rsidRPr="00455AF4" w:rsidRDefault="00455AF4" w:rsidP="00455AF4">
      <w:pPr>
        <w:pStyle w:val="af0"/>
      </w:pPr>
      <w:r w:rsidRPr="00455AF4">
        <w:rPr>
          <w:b/>
          <w:bCs/>
        </w:rPr>
        <w:t>Смена доминирующих вариантов SARS-CoV-2 сопровождалась закономерным</w:t>
      </w:r>
      <w:r w:rsidRPr="00455AF4">
        <w:t xml:space="preserve"> </w:t>
      </w:r>
      <w:r w:rsidRPr="00455AF4">
        <w:rPr>
          <w:b/>
          <w:bCs/>
        </w:rPr>
        <w:t>изменением ключевых эпидемиологических параметров</w:t>
      </w:r>
      <w:r w:rsidRPr="00455AF4">
        <w:t xml:space="preserve">, </w:t>
      </w:r>
      <w:r w:rsidRPr="00455AF4">
        <w:lastRenderedPageBreak/>
        <w:t xml:space="preserve">задокументированным в многочисленных </w:t>
      </w:r>
      <w:proofErr w:type="spellStart"/>
      <w:r w:rsidRPr="00455AF4">
        <w:t>когортных</w:t>
      </w:r>
      <w:proofErr w:type="spellEnd"/>
      <w:r w:rsidRPr="00455AF4">
        <w:t xml:space="preserve"> и генеалогических исследованиях. </w:t>
      </w:r>
      <w:proofErr w:type="spellStart"/>
      <w:r w:rsidRPr="00455AF4">
        <w:t>Xu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[4] провели систематический обзор и метаанализ 147 исследований (280 записей) по инкубационному периоду, серийному интервалу и времени генерации для предкового варианта </w:t>
      </w:r>
      <w:proofErr w:type="spellStart"/>
      <w:r w:rsidRPr="00455AF4">
        <w:t>Wuhan</w:t>
      </w:r>
      <w:proofErr w:type="spellEnd"/>
      <w:r w:rsidRPr="00455AF4">
        <w:t xml:space="preserve">, Alpha, Delta и </w:t>
      </w:r>
      <w:proofErr w:type="spellStart"/>
      <w:r w:rsidRPr="00455AF4">
        <w:t>Omicron</w:t>
      </w:r>
      <w:proofErr w:type="spellEnd"/>
      <w:r w:rsidRPr="00455AF4">
        <w:t xml:space="preserve">. Ключевой вывод: каждый новый вариант демонстрирует прогрессивное укорочение этих параметров — с ~5–6 дней для уханьского штамма до ~2–3 дней для </w:t>
      </w:r>
      <w:proofErr w:type="spellStart"/>
      <w:r w:rsidRPr="00455AF4">
        <w:t>Omicron</w:t>
      </w:r>
      <w:proofErr w:type="spellEnd"/>
      <w:r w:rsidRPr="00455AF4">
        <w:t xml:space="preserve">. Недостатком этого систематического обзора является то, что он не охватывает </w:t>
      </w:r>
      <w:proofErr w:type="spellStart"/>
      <w:r w:rsidRPr="00455AF4">
        <w:t>субварианты</w:t>
      </w:r>
      <w:proofErr w:type="spellEnd"/>
      <w:r w:rsidRPr="00455AF4">
        <w:t xml:space="preserve"> </w:t>
      </w:r>
      <w:proofErr w:type="spellStart"/>
      <w:r w:rsidRPr="00455AF4">
        <w:t>Omicron</w:t>
      </w:r>
      <w:proofErr w:type="spellEnd"/>
      <w:r w:rsidRPr="00455AF4">
        <w:t xml:space="preserve"> BA.4/5, XBB и поздние линии JN.1, данные по которым появлялись в литературе позже. Для этих </w:t>
      </w:r>
      <w:proofErr w:type="spellStart"/>
      <w:r w:rsidRPr="00455AF4">
        <w:t>субвариантов</w:t>
      </w:r>
      <w:proofErr w:type="spellEnd"/>
      <w:r w:rsidRPr="00455AF4">
        <w:t xml:space="preserve"> авторы прибегают к экстраполяции, что вносит неопределённость в соответствующие оценки σ и γ.</w:t>
      </w:r>
    </w:p>
    <w:p w14:paraId="7A3553B5" w14:textId="77777777" w:rsidR="00455AF4" w:rsidRPr="00455AF4" w:rsidRDefault="00455AF4" w:rsidP="00455AF4">
      <w:pPr>
        <w:pStyle w:val="af0"/>
      </w:pPr>
      <w:proofErr w:type="spellStart"/>
      <w:r w:rsidRPr="00455AF4">
        <w:t>Madewell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[5] выполнили более специализированный метаанализ серийных интервалов именно для Delta и </w:t>
      </w:r>
      <w:proofErr w:type="spellStart"/>
      <w:r w:rsidRPr="00455AF4">
        <w:t>Omicron</w:t>
      </w:r>
      <w:proofErr w:type="spellEnd"/>
      <w:r w:rsidRPr="00455AF4">
        <w:t xml:space="preserve">, включив 46 648 первично-вторичных пар для Delta и 18 324 для </w:t>
      </w:r>
      <w:proofErr w:type="spellStart"/>
      <w:r w:rsidRPr="00455AF4">
        <w:t>Omicron</w:t>
      </w:r>
      <w:proofErr w:type="spellEnd"/>
      <w:r w:rsidRPr="00455AF4">
        <w:t xml:space="preserve">. Этот источник существенно точнее для задачи калибровки модели, поскольку оценки получены на однородных когортах конкретных вариантов. </w:t>
      </w:r>
      <w:r w:rsidRPr="00455AF4">
        <w:rPr>
          <w:b/>
          <w:bCs/>
        </w:rPr>
        <w:t>Авторы указывают</w:t>
      </w:r>
      <w:r w:rsidRPr="00455AF4">
        <w:t xml:space="preserve"> </w:t>
      </w:r>
      <w:r w:rsidRPr="00455AF4">
        <w:rPr>
          <w:b/>
          <w:bCs/>
        </w:rPr>
        <w:t>на среднее значение серийного интервала 2,3–5,8 дней для Delta и</w:t>
      </w:r>
      <w:r w:rsidRPr="00455AF4">
        <w:t xml:space="preserve"> </w:t>
      </w:r>
      <w:r w:rsidRPr="00455AF4">
        <w:rPr>
          <w:b/>
          <w:bCs/>
        </w:rPr>
        <w:t xml:space="preserve">2,1–4,8 дней для </w:t>
      </w:r>
      <w:proofErr w:type="spellStart"/>
      <w:r w:rsidRPr="00455AF4">
        <w:rPr>
          <w:b/>
          <w:bCs/>
        </w:rPr>
        <w:t>Omicron</w:t>
      </w:r>
      <w:proofErr w:type="spellEnd"/>
      <w:r w:rsidRPr="00455AF4">
        <w:t>, что согласуется с данными, использованными в настоящей работе для инициализации параметра γ.</w:t>
      </w:r>
    </w:p>
    <w:p w14:paraId="2ADD69B0" w14:textId="77777777" w:rsidR="00455AF4" w:rsidRPr="00455AF4" w:rsidRDefault="00455AF4" w:rsidP="00455AF4">
      <w:pPr>
        <w:pStyle w:val="3"/>
      </w:pPr>
      <w:r w:rsidRPr="00455AF4">
        <w:t>1.2.3 Дробное исчисление производных: математический аппарат</w:t>
      </w:r>
    </w:p>
    <w:p w14:paraId="0B2C5663" w14:textId="77777777" w:rsidR="00455AF4" w:rsidRPr="00455AF4" w:rsidRDefault="00455AF4" w:rsidP="00455AF4">
      <w:pPr>
        <w:pStyle w:val="af0"/>
      </w:pPr>
      <w:r w:rsidRPr="00455AF4">
        <w:t xml:space="preserve">Дробные производные и интегралы произвольного вещественного порядка восходят к переписке Лейбница и </w:t>
      </w:r>
      <w:proofErr w:type="spellStart"/>
      <w:r w:rsidRPr="00455AF4">
        <w:t>Лопиталя</w:t>
      </w:r>
      <w:proofErr w:type="spellEnd"/>
      <w:r w:rsidRPr="00455AF4">
        <w:t xml:space="preserve"> в 1695 году, однако систематическое математическое развитие этот аппарат получил лишь в XIX веке. Монография </w:t>
      </w:r>
      <w:proofErr w:type="spellStart"/>
      <w:r w:rsidRPr="00455AF4">
        <w:t>Подлубного</w:t>
      </w:r>
      <w:proofErr w:type="spellEnd"/>
      <w:r w:rsidRPr="00455AF4">
        <w:t xml:space="preserve"> [6] — стандартный современный справочник по теории, охватывающий определения Римана–</w:t>
      </w:r>
      <w:proofErr w:type="spellStart"/>
      <w:r w:rsidRPr="00455AF4">
        <w:t>Лиувилля</w:t>
      </w:r>
      <w:proofErr w:type="spellEnd"/>
      <w:r w:rsidRPr="00455AF4">
        <w:t>, Грюнвальда–</w:t>
      </w:r>
      <w:proofErr w:type="spellStart"/>
      <w:r w:rsidRPr="00455AF4">
        <w:t>Летникова</w:t>
      </w:r>
      <w:proofErr w:type="spellEnd"/>
      <w:r w:rsidRPr="00455AF4">
        <w:t xml:space="preserve"> и Капуто, теоремы существования и единственности, аналитические и численные методы. Для целей настоящей работы особую ценность представляет детальное сопоставление различных определений дробной производной. В отличие от производной Римана–</w:t>
      </w:r>
      <w:proofErr w:type="spellStart"/>
      <w:r w:rsidRPr="00455AF4">
        <w:t>Лиувилля</w:t>
      </w:r>
      <w:proofErr w:type="spellEnd"/>
      <w:r w:rsidRPr="00455AF4">
        <w:t xml:space="preserve">, </w:t>
      </w:r>
      <w:r w:rsidRPr="00455AF4">
        <w:rPr>
          <w:b/>
          <w:bCs/>
        </w:rPr>
        <w:t>производная Капуто допускает</w:t>
      </w:r>
      <w:r w:rsidRPr="00455AF4">
        <w:t xml:space="preserve"> </w:t>
      </w:r>
      <w:r w:rsidRPr="00455AF4">
        <w:rPr>
          <w:b/>
          <w:bCs/>
        </w:rPr>
        <w:t>задание начальных условий в классической форме (значения функции и её</w:t>
      </w:r>
      <w:r w:rsidRPr="00455AF4">
        <w:t xml:space="preserve"> </w:t>
      </w:r>
      <w:r w:rsidRPr="00455AF4">
        <w:rPr>
          <w:b/>
          <w:bCs/>
        </w:rPr>
        <w:t>целочисленных производных)</w:t>
      </w:r>
      <w:r w:rsidRPr="00455AF4">
        <w:t>, что делает её предпочтительной при постановке задач Коши для динамических систем.</w:t>
      </w:r>
    </w:p>
    <w:p w14:paraId="3EFAD873" w14:textId="77777777" w:rsidR="00455AF4" w:rsidRPr="00455AF4" w:rsidRDefault="00455AF4" w:rsidP="00455AF4">
      <w:pPr>
        <w:pStyle w:val="af0"/>
      </w:pPr>
      <w:r w:rsidRPr="00455AF4">
        <w:t xml:space="preserve">Монография </w:t>
      </w:r>
      <w:proofErr w:type="spellStart"/>
      <w:r w:rsidRPr="00455AF4">
        <w:t>Дитхельма</w:t>
      </w:r>
      <w:proofErr w:type="spellEnd"/>
      <w:r w:rsidRPr="00455AF4">
        <w:t xml:space="preserve"> [7] представляет собой специализированный прикладной трактат, полностью сосредоточенный на производных Капуто. Автор строго доказывает существование, единственность и непрерывную зависимость от начальных данных для широкого класса задач Коши с дробной производной, обсуждает устойчивость равновесных состояний дробных систем и даёт исчерпывающий анализ поведения решений в окрестности начального момента — в частности, показывает, что при α &lt; 1 решение развивается медленнее любой экспоненты, что соответствует </w:t>
      </w:r>
      <w:proofErr w:type="spellStart"/>
      <w:r w:rsidRPr="00455AF4">
        <w:t>субдиффузионному</w:t>
      </w:r>
      <w:proofErr w:type="spellEnd"/>
      <w:r w:rsidRPr="00455AF4">
        <w:t xml:space="preserve"> режиму. Эта монография </w:t>
      </w:r>
      <w:r w:rsidRPr="00455AF4">
        <w:lastRenderedPageBreak/>
        <w:t>является непосредственным методическим основанием для обоснования дробной SEIRD-модели, используемой в настоящей работе.</w:t>
      </w:r>
    </w:p>
    <w:p w14:paraId="384E8E5E" w14:textId="77777777" w:rsidR="00455AF4" w:rsidRPr="00455AF4" w:rsidRDefault="00455AF4" w:rsidP="00455AF4">
      <w:pPr>
        <w:pStyle w:val="af0"/>
      </w:pPr>
      <w:r w:rsidRPr="00455AF4">
        <w:t xml:space="preserve">Расширенный взгляд на численные методы для дробных ОДУ представлен в монографии </w:t>
      </w:r>
      <w:proofErr w:type="spellStart"/>
      <w:r w:rsidRPr="00455AF4">
        <w:t>Балеану</w:t>
      </w:r>
      <w:proofErr w:type="spellEnd"/>
      <w:r w:rsidRPr="00455AF4">
        <w:t xml:space="preserve">, </w:t>
      </w:r>
      <w:proofErr w:type="spellStart"/>
      <w:r w:rsidRPr="00455AF4">
        <w:t>Дитхельма</w:t>
      </w:r>
      <w:proofErr w:type="spellEnd"/>
      <w:r w:rsidRPr="00455AF4">
        <w:t xml:space="preserve">, </w:t>
      </w:r>
      <w:proofErr w:type="spellStart"/>
      <w:r w:rsidRPr="00455AF4">
        <w:t>Скаласа</w:t>
      </w:r>
      <w:proofErr w:type="spellEnd"/>
      <w:r w:rsidRPr="00455AF4">
        <w:t xml:space="preserve"> и Трухильо [8]. Авторы дают сравнительный анализ методов конечных разностей, квадратурных методов и метода предиктора-корректора, указывая на их точность и вычислительную сложность. В частности, обоснован метод Грюнвальда–</w:t>
      </w:r>
      <w:proofErr w:type="spellStart"/>
      <w:r w:rsidRPr="00455AF4">
        <w:t>Летникова</w:t>
      </w:r>
      <w:proofErr w:type="spellEnd"/>
      <w:r w:rsidRPr="00455AF4">
        <w:t xml:space="preserve"> как явная схема первого порядка точности с ядром памяти, допускающим точное рекуррентное вычисление. Это свойство является вычислительно привлекательным при многократном решении ODE в ходе оптимизации, что делает схему GL обоснованным выбором для настоящей работы, несмотря на более низкий порядок по сравнению с методом Адамса–</w:t>
      </w:r>
      <w:proofErr w:type="spellStart"/>
      <w:r w:rsidRPr="00455AF4">
        <w:t>Башфорта</w:t>
      </w:r>
      <w:proofErr w:type="spellEnd"/>
      <w:r w:rsidRPr="00455AF4">
        <w:t>–Мултона.</w:t>
      </w:r>
    </w:p>
    <w:p w14:paraId="17B186D7" w14:textId="77777777" w:rsidR="00455AF4" w:rsidRPr="00455AF4" w:rsidRDefault="00455AF4" w:rsidP="00455AF4">
      <w:pPr>
        <w:pStyle w:val="3"/>
      </w:pPr>
      <w:r w:rsidRPr="00455AF4">
        <w:t>1.2.4 Схема предиктора-корректора для дробных ОДУ</w:t>
      </w:r>
    </w:p>
    <w:p w14:paraId="584B1459" w14:textId="77777777" w:rsidR="00455AF4" w:rsidRDefault="00455AF4" w:rsidP="00455AF4">
      <w:pPr>
        <w:pStyle w:val="af0"/>
        <w:rPr>
          <w:lang w:val="en-US"/>
        </w:rPr>
      </w:pPr>
      <w:r w:rsidRPr="00455AF4">
        <w:t>Стандартным численным методом для дробных ОДУ в форме Капуто является метод Адамса–</w:t>
      </w:r>
      <w:proofErr w:type="spellStart"/>
      <w:r w:rsidRPr="00455AF4">
        <w:t>Башфорта</w:t>
      </w:r>
      <w:proofErr w:type="spellEnd"/>
      <w:r w:rsidRPr="00455AF4">
        <w:t xml:space="preserve">–Мултона (ABM), разработанный </w:t>
      </w:r>
      <w:proofErr w:type="spellStart"/>
      <w:r w:rsidRPr="00455AF4">
        <w:t>Дитхельмом</w:t>
      </w:r>
      <w:proofErr w:type="spellEnd"/>
      <w:r w:rsidRPr="00455AF4">
        <w:t xml:space="preserve">, Фордом и Фридом [9]. Схема обобщает классический предиктор-корректор первого порядка на случай α </w:t>
      </w:r>
      <w:r w:rsidRPr="00455AF4">
        <w:rPr>
          <w:rFonts w:ascii="Cambria Math" w:hAnsi="Cambria Math" w:cs="Cambria Math"/>
        </w:rPr>
        <w:t>∈</w:t>
      </w:r>
      <w:r w:rsidRPr="00455AF4">
        <w:t xml:space="preserve"> (0, 1]: </w:t>
      </w:r>
      <w:r w:rsidRPr="00455AF4">
        <w:rPr>
          <w:rFonts w:ascii="Aptos" w:hAnsi="Aptos" w:cs="Aptos"/>
        </w:rPr>
        <w:t>предиктор</w:t>
      </w:r>
      <w:r w:rsidRPr="00455AF4">
        <w:t xml:space="preserve"> </w:t>
      </w:r>
      <w:r w:rsidRPr="00455AF4">
        <w:rPr>
          <w:rFonts w:ascii="Aptos" w:hAnsi="Aptos" w:cs="Aptos"/>
        </w:rPr>
        <w:t>вычисляет</w:t>
      </w:r>
      <w:r w:rsidRPr="00455AF4">
        <w:t xml:space="preserve"> </w:t>
      </w:r>
      <w:r w:rsidRPr="00455AF4">
        <w:rPr>
          <w:rFonts w:ascii="Aptos" w:hAnsi="Aptos" w:cs="Aptos"/>
        </w:rPr>
        <w:t>приближение</w:t>
      </w:r>
      <w:r w:rsidRPr="00455AF4">
        <w:t xml:space="preserve"> </w:t>
      </w:r>
      <w:proofErr w:type="spellStart"/>
      <w:r w:rsidRPr="00455AF4">
        <w:t>y^P</w:t>
      </w:r>
      <w:proofErr w:type="spellEnd"/>
      <w:r w:rsidRPr="00455AF4">
        <w:t xml:space="preserve">_{n+1} </w:t>
      </w:r>
      <w:r w:rsidRPr="00455AF4">
        <w:rPr>
          <w:rFonts w:ascii="Aptos" w:hAnsi="Aptos" w:cs="Aptos"/>
        </w:rPr>
        <w:t>явно</w:t>
      </w:r>
      <w:r w:rsidRPr="00455AF4">
        <w:t xml:space="preserve"> (</w:t>
      </w:r>
      <w:r w:rsidRPr="00455AF4">
        <w:rPr>
          <w:rFonts w:ascii="Aptos" w:hAnsi="Aptos" w:cs="Aptos"/>
        </w:rPr>
        <w:t>аналог</w:t>
      </w:r>
      <w:r w:rsidRPr="00455AF4">
        <w:t xml:space="preserve"> Адамса–</w:t>
      </w:r>
      <w:proofErr w:type="spellStart"/>
      <w:r w:rsidRPr="00455AF4">
        <w:t>Башфорта</w:t>
      </w:r>
      <w:proofErr w:type="spellEnd"/>
      <w:r w:rsidRPr="00455AF4">
        <w:t xml:space="preserve">), корректор уточняет его одной неявной итерацией (аналог Адамса–Мултона). </w:t>
      </w:r>
    </w:p>
    <w:p w14:paraId="108E91B8" w14:textId="0EA4833B" w:rsidR="00455AF4" w:rsidRPr="00455AF4" w:rsidRDefault="00455AF4" w:rsidP="00455AF4">
      <w:pPr>
        <w:pStyle w:val="af0"/>
      </w:pPr>
      <w:r w:rsidRPr="00455AF4">
        <w:t>Авторы доказывают сходимость порядка O(</w:t>
      </w:r>
      <w:proofErr w:type="spellStart"/>
      <w:r w:rsidRPr="00455AF4">
        <w:t>h^p</w:t>
      </w:r>
      <w:proofErr w:type="spellEnd"/>
      <w:r w:rsidRPr="00455AF4">
        <w:t xml:space="preserve">) при p = </w:t>
      </w:r>
      <w:proofErr w:type="spellStart"/>
      <w:proofErr w:type="gramStart"/>
      <w:r w:rsidRPr="00455AF4">
        <w:t>min</w:t>
      </w:r>
      <w:proofErr w:type="spellEnd"/>
      <w:r w:rsidRPr="00455AF4">
        <w:t>(</w:t>
      </w:r>
      <w:proofErr w:type="gramEnd"/>
      <w:r w:rsidRPr="00455AF4">
        <w:t xml:space="preserve">2, 1 + α), то есть всегда не ниже первого порядка и асимптотически второго при α → 1. Для задач эпидемиологического моделирования с шагом h = 1 день разница в точности между GL и ABM носит умеренный характер; тем не менее ABM является предпочтительным методом при α </w:t>
      </w:r>
      <w:proofErr w:type="gramStart"/>
      <w:r w:rsidRPr="00455AF4">
        <w:t>&lt; 0.7</w:t>
      </w:r>
      <w:proofErr w:type="gramEnd"/>
      <w:r w:rsidRPr="00455AF4">
        <w:t xml:space="preserve"> или при необходимости строгого контроля погрешности. В настоящей работе ABM не использовался из соображений вычислительной простоты при оптимизации, однако рассматривается как направление совершенствования метода.</w:t>
      </w:r>
    </w:p>
    <w:p w14:paraId="6177B557" w14:textId="77777777" w:rsidR="00455AF4" w:rsidRPr="00455AF4" w:rsidRDefault="00455AF4" w:rsidP="00455AF4">
      <w:pPr>
        <w:pStyle w:val="3"/>
      </w:pPr>
      <w:r w:rsidRPr="00455AF4">
        <w:t xml:space="preserve">1.2.5 Дробные </w:t>
      </w:r>
      <w:proofErr w:type="spellStart"/>
      <w:r w:rsidRPr="00455AF4">
        <w:t>компартментные</w:t>
      </w:r>
      <w:proofErr w:type="spellEnd"/>
      <w:r w:rsidRPr="00455AF4">
        <w:t xml:space="preserve"> модели COVID-19</w:t>
      </w:r>
    </w:p>
    <w:p w14:paraId="4874BE38" w14:textId="77777777" w:rsidR="00455AF4" w:rsidRPr="00455AF4" w:rsidRDefault="00455AF4" w:rsidP="00455AF4">
      <w:pPr>
        <w:pStyle w:val="af0"/>
      </w:pPr>
      <w:proofErr w:type="spellStart"/>
      <w:r w:rsidRPr="00455AF4">
        <w:t>Rajagopal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[10] предложили дробную SEIRD-модель COVID-19 с производной Капуто и откалибровали её на данных ВОЗ по Италии (24 февраля — 7 апреля 2020 года). Сравнение со стандартной целочисленной моделью показало меньшую RMSE у дробной версии; предсказательная проверка на данных 8 апреля — 16 мая подтвердила преимущество. Это исследование — наиболее близкий аналог настоящей работы по структуре модели. Его принципиальным ограничением является использование данных только первой волны COVID-19 (исходный вариант </w:t>
      </w:r>
      <w:proofErr w:type="spellStart"/>
      <w:r w:rsidRPr="00455AF4">
        <w:t>Wuhan</w:t>
      </w:r>
      <w:proofErr w:type="spellEnd"/>
      <w:r w:rsidRPr="00455AF4">
        <w:t xml:space="preserve">), тогда как настоящая работа охватывает 10 волн с 2020 по 2025 год при последовательной смене доминирующих вариантов. Кроме того, </w:t>
      </w:r>
      <w:r w:rsidRPr="00455AF4">
        <w:lastRenderedPageBreak/>
        <w:t>авторы не рассматривают вопрос о физической интерпретации подобранного значения α и не связывают его с иммунологическим контекстом конкретных волн.</w:t>
      </w:r>
    </w:p>
    <w:p w14:paraId="41B24E99" w14:textId="77777777" w:rsidR="00455AF4" w:rsidRPr="00455AF4" w:rsidRDefault="00455AF4" w:rsidP="00455AF4">
      <w:pPr>
        <w:pStyle w:val="af0"/>
      </w:pPr>
      <w:proofErr w:type="spellStart"/>
      <w:r w:rsidRPr="00455AF4">
        <w:t>Naik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[11] применили дробную модель с несколькими операторами (Капуто, </w:t>
      </w:r>
      <w:proofErr w:type="spellStart"/>
      <w:r w:rsidRPr="00455AF4">
        <w:t>Атангана</w:t>
      </w:r>
      <w:proofErr w:type="spellEnd"/>
      <w:r w:rsidRPr="00455AF4">
        <w:t>–</w:t>
      </w:r>
      <w:proofErr w:type="spellStart"/>
      <w:r w:rsidRPr="00455AF4">
        <w:t>Балеану</w:t>
      </w:r>
      <w:proofErr w:type="spellEnd"/>
      <w:r w:rsidRPr="00455AF4">
        <w:t xml:space="preserve">–Капуто) к данным COVID-19 Пакистана, включив в структуру компартмент лечения. Авторы демонстрируют, что оператор </w:t>
      </w:r>
      <w:proofErr w:type="spellStart"/>
      <w:r w:rsidRPr="00455AF4">
        <w:t>Атангана</w:t>
      </w:r>
      <w:proofErr w:type="spellEnd"/>
      <w:r w:rsidRPr="00455AF4">
        <w:t>–</w:t>
      </w:r>
      <w:proofErr w:type="spellStart"/>
      <w:r w:rsidRPr="00455AF4">
        <w:t>Балеану</w:t>
      </w:r>
      <w:proofErr w:type="spellEnd"/>
      <w:r w:rsidRPr="00455AF4">
        <w:t xml:space="preserve"> даёт лучшее согласие с реальными данными, чем классический Капуто. Методологически важен вывод о существенном влиянии выбора оператора дифференцирования на качество подгонки, что указывает на необходимость сравнительного тестирования при калибровке дробных моделей. Недостатком данной работы является отсутствие формальных критериев выбора модели (AIC/BIC) и статистической проверки значимости α </w:t>
      </w:r>
      <w:proofErr w:type="gramStart"/>
      <w:r w:rsidRPr="00455AF4">
        <w:t>&lt; 1</w:t>
      </w:r>
      <w:proofErr w:type="gramEnd"/>
      <w:r w:rsidRPr="00455AF4">
        <w:t>.</w:t>
      </w:r>
    </w:p>
    <w:p w14:paraId="316F4794" w14:textId="77777777" w:rsidR="00455AF4" w:rsidRPr="00455AF4" w:rsidRDefault="00455AF4" w:rsidP="00455AF4">
      <w:pPr>
        <w:pStyle w:val="3"/>
      </w:pPr>
      <w:r w:rsidRPr="00455AF4">
        <w:t>1.2.6 Инструментарий вычислительного моделирования</w:t>
      </w:r>
    </w:p>
    <w:p w14:paraId="1519D4B5" w14:textId="77777777" w:rsidR="00455AF4" w:rsidRPr="00455AF4" w:rsidRDefault="00455AF4" w:rsidP="00455AF4">
      <w:pPr>
        <w:pStyle w:val="af0"/>
      </w:pPr>
      <w:r w:rsidRPr="00455AF4">
        <w:t xml:space="preserve">Численное решение систем ОДУ в настоящей работе осуществляется с использованием пакета </w:t>
      </w:r>
      <w:proofErr w:type="spellStart"/>
      <w:r w:rsidRPr="00455AF4">
        <w:t>DifferentialEquations.jl</w:t>
      </w:r>
      <w:proofErr w:type="spellEnd"/>
      <w:r w:rsidRPr="00455AF4">
        <w:t xml:space="preserve"> для языка </w:t>
      </w:r>
      <w:proofErr w:type="spellStart"/>
      <w:r w:rsidRPr="00455AF4">
        <w:t>Julia</w:t>
      </w:r>
      <w:proofErr w:type="spellEnd"/>
      <w:r w:rsidRPr="00455AF4">
        <w:t xml:space="preserve"> [12]. </w:t>
      </w:r>
      <w:proofErr w:type="spellStart"/>
      <w:r w:rsidRPr="00455AF4">
        <w:t>Rackauckas</w:t>
      </w:r>
      <w:proofErr w:type="spellEnd"/>
      <w:r w:rsidRPr="00455AF4">
        <w:t xml:space="preserve"> и </w:t>
      </w:r>
      <w:proofErr w:type="spellStart"/>
      <w:r w:rsidRPr="00455AF4">
        <w:t>Nie</w:t>
      </w:r>
      <w:proofErr w:type="spellEnd"/>
      <w:r w:rsidRPr="00455AF4">
        <w:t xml:space="preserve"> описывают экосистему, обеспечивающую единый интерфейс к широкому спектру методов — от явных методов Рунге–Кутты (Tsit5, Vern7) до неявных решателей </w:t>
      </w:r>
      <w:proofErr w:type="spellStart"/>
      <w:r w:rsidRPr="00455AF4">
        <w:t>Розенброка</w:t>
      </w:r>
      <w:proofErr w:type="spellEnd"/>
      <w:r w:rsidRPr="00455AF4">
        <w:t xml:space="preserve"> (Rodas5P) — с автоматическим переключением между жёсткими и нежёсткими режимами (AutoVern7/Rodas5P). Это свойство критически важно для настоящей работы, поскольку в ходе </w:t>
      </w:r>
      <w:proofErr w:type="spellStart"/>
      <w:r w:rsidRPr="00455AF4">
        <w:t>многостартовой</w:t>
      </w:r>
      <w:proofErr w:type="spellEnd"/>
      <w:r w:rsidRPr="00455AF4">
        <w:t xml:space="preserve"> оптимизации параметров оптимизатор периодически пробует конфигурации с большим β или малым γ, приводящие к жёстким системам, которые разрушают явные решатели типа Tsit5. Применение </w:t>
      </w:r>
      <w:proofErr w:type="spellStart"/>
      <w:r w:rsidRPr="00455AF4">
        <w:t>автопереключающегося</w:t>
      </w:r>
      <w:proofErr w:type="spellEnd"/>
      <w:r w:rsidRPr="00455AF4">
        <w:t xml:space="preserve"> решателя позволяет полностью исключить ложные отказы интегратора при сохранении вычислительной эффективности на нежёстких участках траектории.</w:t>
      </w:r>
    </w:p>
    <w:p w14:paraId="4CE6B2FC" w14:textId="77777777" w:rsidR="00455AF4" w:rsidRDefault="00455AF4" w:rsidP="00455AF4">
      <w:pPr>
        <w:pStyle w:val="af0"/>
        <w:rPr>
          <w:lang w:val="en-US"/>
        </w:rPr>
      </w:pPr>
      <w:r w:rsidRPr="00455AF4">
        <w:t xml:space="preserve">Весь аналитический конвейер настоящей работы — от обработки данных до численной оптимизации параметров — реализован на языке </w:t>
      </w:r>
      <w:proofErr w:type="spellStart"/>
      <w:r w:rsidRPr="00455AF4">
        <w:t>Julia</w:t>
      </w:r>
      <w:proofErr w:type="spellEnd"/>
      <w:r w:rsidRPr="00455AF4">
        <w:t xml:space="preserve"> [14]. </w:t>
      </w:r>
      <w:proofErr w:type="spellStart"/>
      <w:r w:rsidRPr="00455AF4">
        <w:t>Julia</w:t>
      </w:r>
      <w:proofErr w:type="spellEnd"/>
      <w:r w:rsidRPr="00455AF4">
        <w:t xml:space="preserve"> представляет собой высокоуровневый динамический язык для научных вычислений, архитектурно решающий так называемую «проблему двух языков»: традиционная практика прототипирования на Python или MATLAB с последующим переписыванием критических секций кода на C или </w:t>
      </w:r>
      <w:proofErr w:type="spellStart"/>
      <w:r w:rsidRPr="00455AF4">
        <w:t>Fortran</w:t>
      </w:r>
      <w:proofErr w:type="spellEnd"/>
      <w:r w:rsidRPr="00455AF4">
        <w:t xml:space="preserve"> устранена благодаря компиляции </w:t>
      </w:r>
      <w:proofErr w:type="spellStart"/>
      <w:r w:rsidRPr="00455AF4">
        <w:t>Just</w:t>
      </w:r>
      <w:proofErr w:type="spellEnd"/>
      <w:r w:rsidRPr="00455AF4">
        <w:t>-</w:t>
      </w:r>
      <w:proofErr w:type="spellStart"/>
      <w:r w:rsidRPr="00455AF4">
        <w:t>in</w:t>
      </w:r>
      <w:proofErr w:type="spellEnd"/>
      <w:r w:rsidRPr="00455AF4">
        <w:t xml:space="preserve">-Time через LLVM и механизму множественной диспетчеризации. </w:t>
      </w:r>
    </w:p>
    <w:p w14:paraId="1B01D25D" w14:textId="7C7919FB" w:rsidR="00455AF4" w:rsidRPr="00455AF4" w:rsidRDefault="00455AF4" w:rsidP="00455AF4">
      <w:pPr>
        <w:pStyle w:val="af0"/>
      </w:pPr>
      <w:r w:rsidRPr="00455AF4">
        <w:t xml:space="preserve">Для задач настоящего исследования это обстоятельство принципиально: </w:t>
      </w:r>
      <w:proofErr w:type="spellStart"/>
      <w:r w:rsidRPr="00455AF4">
        <w:t>многостартовая</w:t>
      </w:r>
      <w:proofErr w:type="spellEnd"/>
      <w:r w:rsidRPr="00455AF4">
        <w:t xml:space="preserve"> оптимизация параметров SEIRD-модели требует сотен тысяч вызовов численного интегратора; реализация на чистом </w:t>
      </w:r>
      <w:proofErr w:type="spellStart"/>
      <w:r w:rsidRPr="00455AF4">
        <w:t>Julia</w:t>
      </w:r>
      <w:proofErr w:type="spellEnd"/>
      <w:r w:rsidRPr="00455AF4">
        <w:t xml:space="preserve"> достигает производительности, сопоставимой с </w:t>
      </w:r>
      <w:proofErr w:type="spellStart"/>
      <w:r w:rsidRPr="00455AF4">
        <w:t>Fortran</w:t>
      </w:r>
      <w:proofErr w:type="spellEnd"/>
      <w:r w:rsidRPr="00455AF4">
        <w:t xml:space="preserve">, без использования внешних расширений. Дополнительным достоинством является нативная поддержка </w:t>
      </w:r>
      <w:proofErr w:type="spellStart"/>
      <w:r w:rsidRPr="00455AF4">
        <w:t>Unicode</w:t>
      </w:r>
      <w:proofErr w:type="spellEnd"/>
      <w:r w:rsidRPr="00455AF4">
        <w:t xml:space="preserve"> в именах переменных и функций, что позволяет непосредственно </w:t>
      </w:r>
      <w:r w:rsidRPr="00455AF4">
        <w:lastRenderedPageBreak/>
        <w:t xml:space="preserve">воспроизводить математические обозначения в коде (β, σ, γ, μ, α_k и т.д.) — существенно улучшая читаемость и снижая вероятность ошибок при переносе формул из публикации в программу. Устойчивое управление пакетами и воспроизводимость вычислительной среды обеспечиваются встроенным менеджером пакетов </w:t>
      </w:r>
      <w:proofErr w:type="spellStart"/>
      <w:r w:rsidRPr="00455AF4">
        <w:t>Pkg</w:t>
      </w:r>
      <w:proofErr w:type="spellEnd"/>
      <w:r w:rsidRPr="00455AF4">
        <w:t xml:space="preserve"> с фиксацией версий зависимостей в файле </w:t>
      </w:r>
      <w:proofErr w:type="spellStart"/>
      <w:r w:rsidRPr="00455AF4">
        <w:t>Manifest.toml</w:t>
      </w:r>
      <w:proofErr w:type="spellEnd"/>
      <w:r w:rsidRPr="00455AF4">
        <w:t>.</w:t>
      </w:r>
    </w:p>
    <w:p w14:paraId="2251364F" w14:textId="77777777" w:rsidR="00455AF4" w:rsidRPr="00455AF4" w:rsidRDefault="00455AF4" w:rsidP="00455AF4">
      <w:pPr>
        <w:pStyle w:val="3"/>
      </w:pPr>
      <w:r w:rsidRPr="00455AF4">
        <w:t>Список литературы (к разделам 1.1–1.2)</w:t>
      </w:r>
    </w:p>
    <w:p w14:paraId="209D2A93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Kermack</w:t>
      </w:r>
      <w:proofErr w:type="spellEnd"/>
      <w:r w:rsidRPr="00455AF4">
        <w:rPr>
          <w:lang w:val="en-US"/>
        </w:rPr>
        <w:t xml:space="preserve"> W. O., McKendrick A. G. A contribution to the mathematical theory of epidemics // Proceedings of the Royal Society A. — 1927. — Vol. 115, № 772. — P. 700–721. — DOI: </w:t>
      </w:r>
      <w:hyperlink r:id="rId5" w:history="1">
        <w:r w:rsidRPr="00455AF4">
          <w:rPr>
            <w:rStyle w:val="afc"/>
            <w:lang w:val="en-US"/>
          </w:rPr>
          <w:t>10.1098/rspa.1927.0118</w:t>
        </w:r>
      </w:hyperlink>
      <w:r w:rsidRPr="00455AF4">
        <w:rPr>
          <w:lang w:val="en-US"/>
        </w:rPr>
        <w:t>.</w:t>
      </w:r>
    </w:p>
    <w:p w14:paraId="487713E2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Anderson R. M., May R. M. Infectious Diseases of Humans: Dynamics and Control. — </w:t>
      </w:r>
      <w:proofErr w:type="gramStart"/>
      <w:r w:rsidRPr="00455AF4">
        <w:rPr>
          <w:lang w:val="en-US"/>
        </w:rPr>
        <w:t>Oxford :</w:t>
      </w:r>
      <w:proofErr w:type="gramEnd"/>
      <w:r w:rsidRPr="00455AF4">
        <w:rPr>
          <w:lang w:val="en-US"/>
        </w:rPr>
        <w:t xml:space="preserve"> Oxford University Press, 1991. — 757 p. — ISBN: 978-0-19-854040-3.</w:t>
      </w:r>
    </w:p>
    <w:p w14:paraId="1B428DB6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Korolev I. Identification and estimation of the SEIRD epidemic model for COVID-19 // Journal of Econometrics. — 2021. — Vol. 220, № 1. — P. 63–85. — DOI: </w:t>
      </w:r>
      <w:hyperlink r:id="rId6" w:history="1">
        <w:r w:rsidRPr="00455AF4">
          <w:rPr>
            <w:rStyle w:val="afc"/>
            <w:lang w:val="en-US"/>
          </w:rPr>
          <w:t>10.1016/j.jeconom.2020.07.038</w:t>
        </w:r>
      </w:hyperlink>
      <w:r w:rsidRPr="00455AF4">
        <w:rPr>
          <w:lang w:val="en-US"/>
        </w:rPr>
        <w:t>.</w:t>
      </w:r>
    </w:p>
    <w:p w14:paraId="634332F7" w14:textId="7422DCCB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Xu X., Wu Y., </w:t>
      </w:r>
      <w:proofErr w:type="spellStart"/>
      <w:r w:rsidRPr="00455AF4">
        <w:rPr>
          <w:lang w:val="en-US"/>
        </w:rPr>
        <w:t>Kummer</w:t>
      </w:r>
      <w:proofErr w:type="spellEnd"/>
      <w:r w:rsidRPr="00455AF4">
        <w:rPr>
          <w:lang w:val="en-US"/>
        </w:rPr>
        <w:t xml:space="preserve"> A. G. [et al.] Assessing changes in incubation period, serial interval, and generation time of SARS-CoV-2 variants of concern: a systematic review and meta-analysis // BMC Medicine. —</w:t>
      </w:r>
      <w:r>
        <w:rPr>
          <w:lang w:val="en-US"/>
        </w:rPr>
        <w:t xml:space="preserve"> </w:t>
      </w:r>
      <w:r w:rsidRPr="00455AF4">
        <w:rPr>
          <w:lang w:val="en-US"/>
        </w:rPr>
        <w:t xml:space="preserve">Vol. 21, № 1. — Art. 374. — DOI: </w:t>
      </w:r>
      <w:hyperlink r:id="rId7" w:history="1">
        <w:r w:rsidRPr="00455AF4">
          <w:rPr>
            <w:rStyle w:val="afc"/>
            <w:lang w:val="en-US"/>
          </w:rPr>
          <w:t>10.1186/s12916-023-03070-8</w:t>
        </w:r>
      </w:hyperlink>
      <w:r w:rsidRPr="00455AF4">
        <w:rPr>
          <w:lang w:val="en-US"/>
        </w:rPr>
        <w:t>.</w:t>
      </w:r>
    </w:p>
    <w:p w14:paraId="40B98FAC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Madewell Z. J., Yang Y., </w:t>
      </w:r>
      <w:proofErr w:type="spellStart"/>
      <w:r w:rsidRPr="00455AF4">
        <w:rPr>
          <w:lang w:val="en-US"/>
        </w:rPr>
        <w:t>Longini</w:t>
      </w:r>
      <w:proofErr w:type="spellEnd"/>
      <w:r w:rsidRPr="00455AF4">
        <w:rPr>
          <w:lang w:val="en-US"/>
        </w:rPr>
        <w:t xml:space="preserve"> I. M. Jr. [et al.] Rapid review and meta-analysis of serial intervals for SARS-CoV-2 Delta and Omicron variants // BMC Infectious Diseases. — 2023. — Vol. 23, № 1. — Art. 429. — DOI: </w:t>
      </w:r>
      <w:hyperlink r:id="rId8" w:history="1">
        <w:r w:rsidRPr="00455AF4">
          <w:rPr>
            <w:rStyle w:val="afc"/>
            <w:lang w:val="en-US"/>
          </w:rPr>
          <w:t>10.1186/s12879-023-08407-5</w:t>
        </w:r>
      </w:hyperlink>
      <w:r w:rsidRPr="00455AF4">
        <w:rPr>
          <w:lang w:val="en-US"/>
        </w:rPr>
        <w:t>.</w:t>
      </w:r>
    </w:p>
    <w:p w14:paraId="29C98996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Podlubny</w:t>
      </w:r>
      <w:proofErr w:type="spellEnd"/>
      <w:r w:rsidRPr="00455AF4">
        <w:rPr>
          <w:lang w:val="en-US"/>
        </w:rPr>
        <w:t xml:space="preserve"> I. Fractional Differential Equations: An Introduction to Fractional Derivatives, Fractional Differential Equations, to Methods of Their Solution and Some of Their Applications. — San </w:t>
      </w:r>
      <w:proofErr w:type="gramStart"/>
      <w:r w:rsidRPr="00455AF4">
        <w:rPr>
          <w:lang w:val="en-US"/>
        </w:rPr>
        <w:t>Diego :</w:t>
      </w:r>
      <w:proofErr w:type="gramEnd"/>
      <w:r w:rsidRPr="00455AF4">
        <w:rPr>
          <w:lang w:val="en-US"/>
        </w:rPr>
        <w:t xml:space="preserve"> Academic Press, 1999. — 340 p. — (Mathematics in Science and </w:t>
      </w:r>
      <w:proofErr w:type="gramStart"/>
      <w:r w:rsidRPr="00455AF4">
        <w:rPr>
          <w:lang w:val="en-US"/>
        </w:rPr>
        <w:t>Engineering ;</w:t>
      </w:r>
      <w:proofErr w:type="gramEnd"/>
      <w:r w:rsidRPr="00455AF4">
        <w:rPr>
          <w:lang w:val="en-US"/>
        </w:rPr>
        <w:t xml:space="preserve"> vol. 198). — ISBN: 978-0-12-558840-9. — DOI: </w:t>
      </w:r>
      <w:hyperlink r:id="rId9" w:history="1">
        <w:r w:rsidRPr="00455AF4">
          <w:rPr>
            <w:rStyle w:val="afc"/>
            <w:lang w:val="en-US"/>
          </w:rPr>
          <w:t>10.1016/s0076-5392(99)x8001-5</w:t>
        </w:r>
      </w:hyperlink>
      <w:r w:rsidRPr="00455AF4">
        <w:rPr>
          <w:lang w:val="en-US"/>
        </w:rPr>
        <w:t>.</w:t>
      </w:r>
    </w:p>
    <w:p w14:paraId="33AFF9A3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 The Analysis of Fractional Differential Equations: An Application-Oriented Exposition Using Differential Operators of Caputo Type. — </w:t>
      </w:r>
      <w:proofErr w:type="gramStart"/>
      <w:r w:rsidRPr="00455AF4">
        <w:rPr>
          <w:lang w:val="en-US"/>
        </w:rPr>
        <w:t>Berlin :</w:t>
      </w:r>
      <w:proofErr w:type="gramEnd"/>
      <w:r w:rsidRPr="00455AF4">
        <w:rPr>
          <w:lang w:val="en-US"/>
        </w:rPr>
        <w:t xml:space="preserve"> Springer, 2010. — 247 p. — (Lecture Notes in </w:t>
      </w:r>
      <w:proofErr w:type="gramStart"/>
      <w:r w:rsidRPr="00455AF4">
        <w:rPr>
          <w:lang w:val="en-US"/>
        </w:rPr>
        <w:t>Mathematics ;</w:t>
      </w:r>
      <w:proofErr w:type="gramEnd"/>
      <w:r w:rsidRPr="00455AF4">
        <w:rPr>
          <w:lang w:val="en-US"/>
        </w:rPr>
        <w:t xml:space="preserve"> vol. 2004). — DOI: </w:t>
      </w:r>
      <w:hyperlink r:id="rId10" w:history="1">
        <w:r w:rsidRPr="00455AF4">
          <w:rPr>
            <w:rStyle w:val="afc"/>
            <w:lang w:val="en-US"/>
          </w:rPr>
          <w:t>10.1007/978-3-642-14574-2</w:t>
        </w:r>
      </w:hyperlink>
      <w:r w:rsidRPr="00455AF4">
        <w:rPr>
          <w:lang w:val="en-US"/>
        </w:rPr>
        <w:t>.</w:t>
      </w:r>
    </w:p>
    <w:p w14:paraId="0108BA42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Baleanu</w:t>
      </w:r>
      <w:proofErr w:type="spellEnd"/>
      <w:r w:rsidRPr="00455AF4">
        <w:rPr>
          <w:lang w:val="en-US"/>
        </w:rPr>
        <w:t xml:space="preserve"> D., </w:t>
      </w: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K., </w:t>
      </w:r>
      <w:proofErr w:type="spellStart"/>
      <w:r w:rsidRPr="00455AF4">
        <w:rPr>
          <w:lang w:val="en-US"/>
        </w:rPr>
        <w:t>Scalas</w:t>
      </w:r>
      <w:proofErr w:type="spellEnd"/>
      <w:r w:rsidRPr="00455AF4">
        <w:rPr>
          <w:lang w:val="en-US"/>
        </w:rPr>
        <w:t xml:space="preserve"> E., Trujillo J. J. Fractional Calculus: Models and Numerical Methods. — </w:t>
      </w:r>
      <w:proofErr w:type="gramStart"/>
      <w:r w:rsidRPr="00455AF4">
        <w:rPr>
          <w:lang w:val="en-US"/>
        </w:rPr>
        <w:t>Singapore :</w:t>
      </w:r>
      <w:proofErr w:type="gramEnd"/>
      <w:r w:rsidRPr="00455AF4">
        <w:rPr>
          <w:lang w:val="en-US"/>
        </w:rPr>
        <w:t xml:space="preserve"> World Scientific, 2012. — 400 p. — (Series on Complexity, Nonlinearity and </w:t>
      </w:r>
      <w:proofErr w:type="gramStart"/>
      <w:r w:rsidRPr="00455AF4">
        <w:rPr>
          <w:lang w:val="en-US"/>
        </w:rPr>
        <w:t>Chaos ;</w:t>
      </w:r>
      <w:proofErr w:type="gramEnd"/>
      <w:r w:rsidRPr="00455AF4">
        <w:rPr>
          <w:lang w:val="en-US"/>
        </w:rPr>
        <w:t xml:space="preserve"> vol. 3). — DOI: </w:t>
      </w:r>
      <w:hyperlink r:id="rId11" w:history="1">
        <w:r w:rsidRPr="00455AF4">
          <w:rPr>
            <w:rStyle w:val="afc"/>
            <w:lang w:val="en-US"/>
          </w:rPr>
          <w:t>10.1142/10044</w:t>
        </w:r>
      </w:hyperlink>
      <w:r w:rsidRPr="00455AF4">
        <w:rPr>
          <w:lang w:val="en-US"/>
        </w:rPr>
        <w:t>.</w:t>
      </w:r>
    </w:p>
    <w:p w14:paraId="46DE39DD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lastRenderedPageBreak/>
        <w:t>Diethelm</w:t>
      </w:r>
      <w:proofErr w:type="spellEnd"/>
      <w:r w:rsidRPr="00455AF4">
        <w:rPr>
          <w:lang w:val="en-US"/>
        </w:rPr>
        <w:t xml:space="preserve"> K., Ford N. J., Freed A. D. A predictor-corrector approach for the numerical solution of fractional differential equations // Nonlinear Dynamics. — 2002. — Vol. 29, № 1–4. — P. 3–22. — DOI: </w:t>
      </w:r>
      <w:hyperlink r:id="rId12" w:history="1">
        <w:r w:rsidRPr="00455AF4">
          <w:rPr>
            <w:rStyle w:val="afc"/>
            <w:lang w:val="en-US"/>
          </w:rPr>
          <w:t>10.1023/A:1016592219341</w:t>
        </w:r>
      </w:hyperlink>
      <w:r w:rsidRPr="00455AF4">
        <w:rPr>
          <w:lang w:val="en-US"/>
        </w:rPr>
        <w:t>.</w:t>
      </w:r>
    </w:p>
    <w:p w14:paraId="565E9C7D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Rajagopal K., </w:t>
      </w:r>
      <w:proofErr w:type="spellStart"/>
      <w:r w:rsidRPr="00455AF4">
        <w:rPr>
          <w:lang w:val="en-US"/>
        </w:rPr>
        <w:t>Hasanzadeh</w:t>
      </w:r>
      <w:proofErr w:type="spellEnd"/>
      <w:r w:rsidRPr="00455AF4">
        <w:rPr>
          <w:lang w:val="en-US"/>
        </w:rPr>
        <w:t xml:space="preserve"> N., </w:t>
      </w:r>
      <w:proofErr w:type="spellStart"/>
      <w:r w:rsidRPr="00455AF4">
        <w:rPr>
          <w:lang w:val="en-US"/>
        </w:rPr>
        <w:t>Parastesh</w:t>
      </w:r>
      <w:proofErr w:type="spellEnd"/>
      <w:r w:rsidRPr="00455AF4">
        <w:rPr>
          <w:lang w:val="en-US"/>
        </w:rPr>
        <w:t xml:space="preserve"> F. [et al.] A fractional-order model for the novel coronavirus (COVID-19) outbreak // Nonlinear Dynamics. — 2020. — Vol. 101, № 1. — P. 711–718. — DOI: </w:t>
      </w:r>
      <w:hyperlink r:id="rId13" w:history="1">
        <w:r w:rsidRPr="00455AF4">
          <w:rPr>
            <w:rStyle w:val="afc"/>
            <w:lang w:val="en-US"/>
          </w:rPr>
          <w:t>10.1007/s11071-020-05757-6</w:t>
        </w:r>
      </w:hyperlink>
      <w:r w:rsidRPr="00455AF4">
        <w:rPr>
          <w:lang w:val="en-US"/>
        </w:rPr>
        <w:t>.</w:t>
      </w:r>
    </w:p>
    <w:p w14:paraId="06A65E7A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Naik P. A., Yavuz M., Qureshi S. [et al.] Modeling and analysis of COVID-19 epidemics with treatment in fractional derivatives using real data from Pakistan // European Physical Journal Plus. — 2020. — Vol. 135, № 10. — Art. 795. — DOI: </w:t>
      </w:r>
      <w:hyperlink r:id="rId14" w:history="1">
        <w:r w:rsidRPr="00455AF4">
          <w:rPr>
            <w:rStyle w:val="afc"/>
            <w:lang w:val="en-US"/>
          </w:rPr>
          <w:t>10.1140/</w:t>
        </w:r>
        <w:proofErr w:type="spellStart"/>
        <w:r w:rsidRPr="00455AF4">
          <w:rPr>
            <w:rStyle w:val="afc"/>
            <w:lang w:val="en-US"/>
          </w:rPr>
          <w:t>epjp</w:t>
        </w:r>
        <w:proofErr w:type="spellEnd"/>
        <w:r w:rsidRPr="00455AF4">
          <w:rPr>
            <w:rStyle w:val="afc"/>
            <w:lang w:val="en-US"/>
          </w:rPr>
          <w:t>/s13360-020-00819-5</w:t>
        </w:r>
      </w:hyperlink>
      <w:r w:rsidRPr="00455AF4">
        <w:rPr>
          <w:lang w:val="en-US"/>
        </w:rPr>
        <w:t>.</w:t>
      </w:r>
    </w:p>
    <w:p w14:paraId="3783137C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Rackauckas C., </w:t>
      </w:r>
      <w:proofErr w:type="spellStart"/>
      <w:r w:rsidRPr="00455AF4">
        <w:rPr>
          <w:lang w:val="en-US"/>
        </w:rPr>
        <w:t>Nie</w:t>
      </w:r>
      <w:proofErr w:type="spellEnd"/>
      <w:r w:rsidRPr="00455AF4">
        <w:rPr>
          <w:lang w:val="en-US"/>
        </w:rPr>
        <w:t xml:space="preserve"> Q. </w:t>
      </w:r>
      <w:proofErr w:type="spellStart"/>
      <w:r w:rsidRPr="00455AF4">
        <w:rPr>
          <w:lang w:val="en-US"/>
        </w:rPr>
        <w:t>DifferentialEquations.jl</w:t>
      </w:r>
      <w:proofErr w:type="spellEnd"/>
      <w:r w:rsidRPr="00455AF4">
        <w:rPr>
          <w:lang w:val="en-US"/>
        </w:rPr>
        <w:t xml:space="preserve"> — a performant and feature-rich ecosystem for solving differential equations in Julia // Journal of Open Research Software. — 2017. — Vol. 5, № 1. — Art. 15. — DOI: </w:t>
      </w:r>
      <w:hyperlink r:id="rId15" w:history="1">
        <w:r w:rsidRPr="00455AF4">
          <w:rPr>
            <w:rStyle w:val="afc"/>
            <w:lang w:val="en-US"/>
          </w:rPr>
          <w:t>10.5334/jors.151</w:t>
        </w:r>
      </w:hyperlink>
      <w:r w:rsidRPr="00455AF4">
        <w:rPr>
          <w:lang w:val="en-US"/>
        </w:rPr>
        <w:t>.</w:t>
      </w:r>
    </w:p>
    <w:p w14:paraId="3A8F597C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Bezanson</w:t>
      </w:r>
      <w:proofErr w:type="spellEnd"/>
      <w:r w:rsidRPr="00455AF4">
        <w:rPr>
          <w:lang w:val="en-US"/>
        </w:rPr>
        <w:t xml:space="preserve"> J., Edelman A., Karpinski S., Shah V. B. Julia: a fresh approach to numerical computing // SIAM Review. — 2017. — Vol. 59, № 1. — P. 65–98. — DOI: </w:t>
      </w:r>
      <w:hyperlink r:id="rId16" w:history="1">
        <w:r w:rsidRPr="00455AF4">
          <w:rPr>
            <w:rStyle w:val="afc"/>
            <w:lang w:val="en-US"/>
          </w:rPr>
          <w:t>10.1137/141000671</w:t>
        </w:r>
      </w:hyperlink>
      <w:r w:rsidRPr="00455AF4">
        <w:rPr>
          <w:lang w:val="en-US"/>
        </w:rPr>
        <w:t>.</w:t>
      </w:r>
    </w:p>
    <w:p w14:paraId="663CADAC" w14:textId="168F79AB" w:rsidR="006D4715" w:rsidRPr="006D4715" w:rsidRDefault="006D4715" w:rsidP="006D4715">
      <w:pPr>
        <w:pStyle w:val="2"/>
      </w:pPr>
      <w:r w:rsidRPr="006D4715">
        <w:t xml:space="preserve">1.3 Пробелы в </w:t>
      </w:r>
      <w:r>
        <w:t xml:space="preserve">существующих </w:t>
      </w:r>
      <w:r w:rsidRPr="006D4715">
        <w:t>исследованиях</w:t>
      </w:r>
    </w:p>
    <w:p w14:paraId="40DF82D7" w14:textId="77777777" w:rsidR="006D4715" w:rsidRPr="006D4715" w:rsidRDefault="006D4715" w:rsidP="006D4715">
      <w:pPr>
        <w:pStyle w:val="3"/>
      </w:pPr>
      <w:r w:rsidRPr="006D4715">
        <w:t>1.3.1 Дефицит субнационального масштаба</w:t>
      </w:r>
    </w:p>
    <w:p w14:paraId="59AB4666" w14:textId="77777777" w:rsidR="006D4715" w:rsidRPr="006D4715" w:rsidRDefault="006D4715" w:rsidP="006D4715">
      <w:pPr>
        <w:pStyle w:val="af0"/>
      </w:pPr>
      <w:r w:rsidRPr="006D4715">
        <w:t xml:space="preserve">Подавляющее большинство публикаций по математическому моделированию COVID-19 оперирует данными национального или регионального уровня: анализируются страны, штаты, провинции [3, 10, 11]. Это обусловлено объективными причинами — доступностью агрегированных данных, — однако порождает принципиальный аналитический пробел. Как показывает обзор </w:t>
      </w:r>
      <w:proofErr w:type="spellStart"/>
      <w:r w:rsidRPr="006D4715">
        <w:t>Гайторп</w:t>
      </w:r>
      <w:proofErr w:type="spellEnd"/>
      <w:r w:rsidRPr="006D4715">
        <w:t xml:space="preserve"> и </w:t>
      </w:r>
      <w:proofErr w:type="spellStart"/>
      <w:r w:rsidRPr="006D4715">
        <w:t>соавт</w:t>
      </w:r>
      <w:proofErr w:type="spellEnd"/>
      <w:r w:rsidRPr="006D4715">
        <w:t xml:space="preserve">. [14], </w:t>
      </w:r>
      <w:r w:rsidRPr="006D4715">
        <w:rPr>
          <w:b/>
          <w:bCs/>
        </w:rPr>
        <w:t>субнациональный-масштаб является приоритетным</w:t>
      </w:r>
      <w:r w:rsidRPr="006D4715">
        <w:t xml:space="preserve"> </w:t>
      </w:r>
      <w:r w:rsidRPr="006D4715">
        <w:rPr>
          <w:b/>
          <w:bCs/>
        </w:rPr>
        <w:t>для систем эпидемиологического надзора</w:t>
      </w:r>
      <w:r w:rsidRPr="006D4715">
        <w:t xml:space="preserve">, поскольку именно на уровне конкретных населённых пунктов принимаются управленческие решения о медицинских ресурсах, введении ограничительных мер и их отмене. Между тем </w:t>
      </w:r>
      <w:r w:rsidRPr="006D4715">
        <w:rPr>
          <w:b/>
          <w:bCs/>
        </w:rPr>
        <w:t>динамика инфекции в малом городе качественно отличается от</w:t>
      </w:r>
      <w:r w:rsidRPr="006D4715">
        <w:t xml:space="preserve"> </w:t>
      </w:r>
      <w:r w:rsidRPr="006D4715">
        <w:rPr>
          <w:b/>
          <w:bCs/>
        </w:rPr>
        <w:t>динамики в крупном административном центре</w:t>
      </w:r>
      <w:r w:rsidRPr="006D4715">
        <w:t>: меньший размер восприимчивой популяции ускоряет исчерпание иммунной прослойки, эффект «</w:t>
      </w:r>
      <w:proofErr w:type="spellStart"/>
      <w:r w:rsidRPr="006D4715">
        <w:t>суперраспространителей</w:t>
      </w:r>
      <w:proofErr w:type="spellEnd"/>
      <w:r w:rsidRPr="006D4715">
        <w:t xml:space="preserve">» статистически значимее, а сезонные миграционные потоки непропорционально сильнее влияют на форму эпидемической кривой. В российских источниках </w:t>
      </w:r>
      <w:r w:rsidRPr="006D4715">
        <w:rPr>
          <w:b/>
          <w:bCs/>
        </w:rPr>
        <w:t>тема моделирования</w:t>
      </w:r>
      <w:r w:rsidRPr="006D4715">
        <w:t xml:space="preserve"> </w:t>
      </w:r>
      <w:r w:rsidRPr="006D4715">
        <w:rPr>
          <w:b/>
          <w:bCs/>
        </w:rPr>
        <w:t>COVID-19 на уровне отдельного российского города</w:t>
      </w:r>
      <w:r w:rsidRPr="006D4715">
        <w:t xml:space="preserve"> с населением менее 300 000 человек по данным рутинной отчётности </w:t>
      </w:r>
      <w:r w:rsidRPr="006D4715">
        <w:rPr>
          <w:b/>
          <w:bCs/>
        </w:rPr>
        <w:t>практически не освещена</w:t>
      </w:r>
      <w:r w:rsidRPr="006D4715">
        <w:t>.</w:t>
      </w:r>
    </w:p>
    <w:p w14:paraId="39ECA360" w14:textId="77777777" w:rsidR="006D4715" w:rsidRDefault="006D4715" w:rsidP="006D4715">
      <w:pPr>
        <w:pStyle w:val="af0"/>
      </w:pPr>
      <w:r w:rsidRPr="006D4715">
        <w:t xml:space="preserve">Немногочисленные исследования, работающие на субрегиональном уровне, как правило, либо используют специализированные регистры (данные </w:t>
      </w:r>
      <w:r w:rsidRPr="006D4715">
        <w:lastRenderedPageBreak/>
        <w:t xml:space="preserve">PCR-тестирования с </w:t>
      </w:r>
      <w:proofErr w:type="spellStart"/>
      <w:r w:rsidRPr="006D4715">
        <w:t>геопривязкой</w:t>
      </w:r>
      <w:proofErr w:type="spellEnd"/>
      <w:r w:rsidRPr="006D4715">
        <w:t xml:space="preserve">, данные госпитализаций), недоступные за пределами крупных академических центров [14], либо ограничиваются пространственно-описательным анализом без калибровки компартментных моделей [15]. </w:t>
      </w:r>
    </w:p>
    <w:p w14:paraId="1AB89E29" w14:textId="71112606" w:rsidR="006D4715" w:rsidRPr="006D4715" w:rsidRDefault="006D4715" w:rsidP="006D4715">
      <w:pPr>
        <w:pStyle w:val="af0"/>
      </w:pPr>
      <w:r w:rsidRPr="006D4715">
        <w:rPr>
          <w:b/>
          <w:bCs/>
        </w:rPr>
        <w:t xml:space="preserve">Исследований, в которых </w:t>
      </w:r>
      <w:proofErr w:type="spellStart"/>
      <w:r w:rsidRPr="006D4715">
        <w:rPr>
          <w:b/>
          <w:bCs/>
        </w:rPr>
        <w:t>компартментная</w:t>
      </w:r>
      <w:proofErr w:type="spellEnd"/>
      <w:r w:rsidRPr="006D4715">
        <w:rPr>
          <w:b/>
          <w:bCs/>
        </w:rPr>
        <w:t xml:space="preserve"> модель была бы</w:t>
      </w:r>
      <w:r w:rsidRPr="006D4715">
        <w:t xml:space="preserve"> </w:t>
      </w:r>
      <w:r w:rsidRPr="006D4715">
        <w:rPr>
          <w:b/>
          <w:bCs/>
        </w:rPr>
        <w:t>откалибрована по данным стандартных форм государственной отчётности</w:t>
      </w:r>
      <w:r w:rsidRPr="006D4715">
        <w:t xml:space="preserve"> </w:t>
      </w:r>
      <w:r w:rsidRPr="006D4715">
        <w:rPr>
          <w:b/>
          <w:bCs/>
        </w:rPr>
        <w:t>(аналог российских форм ВП и еженедельных сводок COVID-19) для</w:t>
      </w:r>
      <w:r w:rsidRPr="006D4715">
        <w:t xml:space="preserve"> </w:t>
      </w:r>
      <w:r w:rsidRPr="006D4715">
        <w:rPr>
          <w:b/>
          <w:bCs/>
        </w:rPr>
        <w:t>отдельного малого города, авторам настоящей работы обнаружить</w:t>
      </w:r>
      <w:r w:rsidRPr="006D4715">
        <w:t xml:space="preserve"> </w:t>
      </w:r>
      <w:r w:rsidRPr="006D4715">
        <w:rPr>
          <w:b/>
          <w:bCs/>
        </w:rPr>
        <w:t>не удалось.</w:t>
      </w:r>
    </w:p>
    <w:p w14:paraId="7D7D6BF6" w14:textId="5203E2C1" w:rsidR="006D4715" w:rsidRPr="006D4715" w:rsidRDefault="006D4715" w:rsidP="006D4715">
      <w:pPr>
        <w:pStyle w:val="3"/>
      </w:pPr>
      <w:r w:rsidRPr="006D4715">
        <w:t>1.3.2 Разрыв между биологическими параметрами штаммов</w:t>
      </w:r>
      <w:r>
        <w:t xml:space="preserve"> </w:t>
      </w:r>
      <w:r w:rsidRPr="006D4715">
        <w:t>и калибровкой волн</w:t>
      </w:r>
    </w:p>
    <w:p w14:paraId="4FA3A4F7" w14:textId="77777777" w:rsidR="006D4715" w:rsidRPr="006D4715" w:rsidRDefault="006D4715" w:rsidP="006D4715">
      <w:pPr>
        <w:pStyle w:val="af0"/>
      </w:pPr>
      <w:r w:rsidRPr="006D4715">
        <w:t xml:space="preserve">Накопленная литература по биологическим параметрам вариантов SARS-CoV-2 [4, 5] представляет собой глобальные сводные оценки σ, γ, R₀ и IFR, полученные на крупных международных когортах. При этом в работах по математическому моделированию COVID-19 эти параметры, как правило, либо </w:t>
      </w:r>
      <w:r w:rsidRPr="006D4715">
        <w:rPr>
          <w:b/>
          <w:bCs/>
        </w:rPr>
        <w:t>заимствуются как фиксированные константы без адаптации к</w:t>
      </w:r>
      <w:r w:rsidRPr="006D4715">
        <w:t xml:space="preserve"> </w:t>
      </w:r>
      <w:r w:rsidRPr="006D4715">
        <w:rPr>
          <w:b/>
          <w:bCs/>
        </w:rPr>
        <w:t>конкретной волне</w:t>
      </w:r>
      <w:r w:rsidRPr="006D4715">
        <w:t xml:space="preserve"> [10], либо подбираются целиком из данных, </w:t>
      </w:r>
      <w:r w:rsidRPr="006D4715">
        <w:rPr>
          <w:b/>
          <w:bCs/>
        </w:rPr>
        <w:t>игнорируя</w:t>
      </w:r>
      <w:r w:rsidRPr="006D4715">
        <w:t xml:space="preserve"> </w:t>
      </w:r>
      <w:r w:rsidRPr="006D4715">
        <w:rPr>
          <w:b/>
          <w:bCs/>
        </w:rPr>
        <w:t>биологический приоритет</w:t>
      </w:r>
      <w:r w:rsidRPr="006D4715">
        <w:t xml:space="preserve"> </w:t>
      </w:r>
      <w:r w:rsidRPr="006D4715">
        <w:rPr>
          <w:b/>
          <w:bCs/>
        </w:rPr>
        <w:t>свойств конкретного штамма</w:t>
      </w:r>
      <w:r w:rsidRPr="006D4715">
        <w:t xml:space="preserve"> [3]. </w:t>
      </w:r>
    </w:p>
    <w:p w14:paraId="53FC8773" w14:textId="77777777" w:rsidR="006D4715" w:rsidRPr="006D4715" w:rsidRDefault="006D4715" w:rsidP="006D4715">
      <w:pPr>
        <w:pStyle w:val="af0"/>
      </w:pPr>
      <w:r w:rsidRPr="006D4715">
        <w:t xml:space="preserve">Промежуточная стратегия — использование параметров штамма как информированного априорного распределения с последующим ограниченным числом свободных параметров подгонки — реализована в единичных работах и, как правило, без формальной проверки, насколько реальные данные отличаются от биологического </w:t>
      </w:r>
      <w:proofErr w:type="spellStart"/>
      <w:r w:rsidRPr="006D4715">
        <w:t>prior</w:t>
      </w:r>
      <w:proofErr w:type="spellEnd"/>
      <w:r w:rsidRPr="006D4715">
        <w:t xml:space="preserve"> (то есть без отчётности о Δβ и ΔR₀ между </w:t>
      </w:r>
      <w:proofErr w:type="spellStart"/>
      <w:r w:rsidRPr="006D4715">
        <w:t>prior</w:t>
      </w:r>
      <w:proofErr w:type="spellEnd"/>
      <w:r w:rsidRPr="006D4715">
        <w:t xml:space="preserve"> и </w:t>
      </w:r>
      <w:proofErr w:type="spellStart"/>
      <w:r w:rsidRPr="006D4715">
        <w:t>fit</w:t>
      </w:r>
      <w:proofErr w:type="spellEnd"/>
      <w:r w:rsidRPr="006D4715">
        <w:t>).</w:t>
      </w:r>
    </w:p>
    <w:p w14:paraId="19E519F3" w14:textId="77777777" w:rsidR="006D4715" w:rsidRPr="006D4715" w:rsidRDefault="006D4715" w:rsidP="006D4715">
      <w:pPr>
        <w:pStyle w:val="af0"/>
      </w:pPr>
      <w:r w:rsidRPr="006D4715">
        <w:t>Кроме того, ни одна известная нам работа не проводит систематического анализа по всем волнам одного и того же наблюдаемого ряда с явной привязкой каждой волны к конкретному доминирующему варианту и последующим сравнением подобранных параметров с биологическими оценками этого варианта. Именно этот «</w:t>
      </w:r>
      <w:proofErr w:type="spellStart"/>
      <w:r w:rsidRPr="006D4715">
        <w:t>пооолновой</w:t>
      </w:r>
      <w:proofErr w:type="spellEnd"/>
      <w:r w:rsidRPr="006D4715">
        <w:t>» подход является ядром настоящего исследования.</w:t>
      </w:r>
    </w:p>
    <w:p w14:paraId="7DD46CA3" w14:textId="5698104B" w:rsidR="006D4715" w:rsidRPr="006D4715" w:rsidRDefault="006D4715" w:rsidP="006D4715">
      <w:pPr>
        <w:pStyle w:val="3"/>
      </w:pPr>
      <w:r w:rsidRPr="006D4715">
        <w:t>1.3.3 Дробные модели: формальная селекция</w:t>
      </w:r>
      <w:r w:rsidRPr="006D4715">
        <w:t xml:space="preserve"> </w:t>
      </w:r>
      <w:r w:rsidRPr="006D4715">
        <w:t>и биологическая интерпретация α_k</w:t>
      </w:r>
    </w:p>
    <w:p w14:paraId="5958A1D9" w14:textId="77777777" w:rsidR="006D4715" w:rsidRPr="006D4715" w:rsidRDefault="006D4715" w:rsidP="006D4715">
      <w:pPr>
        <w:pStyle w:val="af0"/>
      </w:pPr>
      <w:r w:rsidRPr="006D4715">
        <w:t xml:space="preserve">Дробные SEIRD-модели COVID-19, как показано в обзоре выше [10, 11, 16], демонстрируют эмпирически лучшую подгонку к данным по сравнению с целочисленными аналогами. Тем не менее в этой группе работ </w:t>
      </w:r>
      <w:r w:rsidRPr="006D4715">
        <w:rPr>
          <w:b/>
          <w:bCs/>
        </w:rPr>
        <w:t>обнаруживаются три системных недостатка</w:t>
      </w:r>
      <w:r w:rsidRPr="006D4715">
        <w:t>.</w:t>
      </w:r>
    </w:p>
    <w:p w14:paraId="3845ECC1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Первый — методологический</w:t>
      </w:r>
      <w:r w:rsidRPr="006D4715">
        <w:t xml:space="preserve">: большинство работ сравнивает модели визуально (кривые подгонки) или по одному скалярному показателю (RMSE или R²), </w:t>
      </w:r>
      <w:r w:rsidRPr="006D4715">
        <w:lastRenderedPageBreak/>
        <w:t xml:space="preserve">не применяя формальных критериев выбора модели — AIC, BIC, </w:t>
      </w:r>
      <w:proofErr w:type="spellStart"/>
      <w:r w:rsidRPr="006D4715">
        <w:t>Likelihood</w:t>
      </w:r>
      <w:proofErr w:type="spellEnd"/>
      <w:r w:rsidRPr="006D4715">
        <w:t xml:space="preserve"> </w:t>
      </w:r>
      <w:proofErr w:type="spellStart"/>
      <w:r w:rsidRPr="006D4715">
        <w:t>Ratio</w:t>
      </w:r>
      <w:proofErr w:type="spellEnd"/>
      <w:r w:rsidRPr="006D4715">
        <w:t xml:space="preserve"> Test — которые учитывают разное число параметров у целочисленной и дробной версий. Работа Ли и </w:t>
      </w:r>
      <w:proofErr w:type="spellStart"/>
      <w:r w:rsidRPr="006D4715">
        <w:t>соавт</w:t>
      </w:r>
      <w:proofErr w:type="spellEnd"/>
      <w:r w:rsidRPr="006D4715">
        <w:t xml:space="preserve">. [16] является исключением: авторы систематически применяют </w:t>
      </w:r>
      <w:proofErr w:type="spellStart"/>
      <w:r w:rsidRPr="006D4715">
        <w:t>AICc</w:t>
      </w:r>
      <w:proofErr w:type="spellEnd"/>
      <w:r w:rsidRPr="006D4715">
        <w:t xml:space="preserve"> и BIC к пяти </w:t>
      </w:r>
      <w:proofErr w:type="spellStart"/>
      <w:r w:rsidRPr="006D4715">
        <w:t>компартментным</w:t>
      </w:r>
      <w:proofErr w:type="spellEnd"/>
      <w:r w:rsidRPr="006D4715">
        <w:t xml:space="preserve"> структурам в целочисленном и дробном вариантах на данных четырёх китайских провинций, показывая последовательное превосходство дробных моделей. Однако авторы ограничиваются первой волной COVID-19 (начало 2020 года) и не рассматривают, как оптимальный порядок α варьируется между волнами при смене вариантов вируса.</w:t>
      </w:r>
    </w:p>
    <w:p w14:paraId="6D9889AB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Второй недостаток — отсутствие содержательной интерпретации</w:t>
      </w:r>
      <w:r w:rsidRPr="006D4715">
        <w:t xml:space="preserve"> подобранного значения αk. В большинстве работ α трактуется как технический параметр сглаживания или как «степень памяти системы» в абстрактном смысле. Связь αk с конкретными популяционными процессами — нарастанием иммунитета, изменением возрастной структуры контактов, накоплением гибридного иммунитета — не формализована и не верифицирована на реальных данных через сравнение волн с известным иммунологическим контекстом.</w:t>
      </w:r>
    </w:p>
    <w:p w14:paraId="0FE651FF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Третий недостаток — однородность временного горизонта</w:t>
      </w:r>
      <w:r w:rsidRPr="006D4715">
        <w:t xml:space="preserve">: практически все работы анализируют одну волну или один непрерывный ряд (нередко 2–4 месяца), что не позволяет сравнить, является ли α </w:t>
      </w:r>
      <w:proofErr w:type="gramStart"/>
      <w:r w:rsidRPr="006D4715">
        <w:t>&lt; 1</w:t>
      </w:r>
      <w:proofErr w:type="gramEnd"/>
      <w:r w:rsidRPr="006D4715">
        <w:t xml:space="preserve"> специфическим для конкретных волн или представляет собой устойчивое свойство всей эпидемической кривой. Настоящая работа ликвидирует этот пробел, анализируя десять последовательных волн на одном и том же городе с применением формальных критериев выбора модели к каждой волне.</w:t>
      </w:r>
    </w:p>
    <w:p w14:paraId="7F818A1E" w14:textId="77777777" w:rsidR="006D4715" w:rsidRPr="006D4715" w:rsidRDefault="006D4715" w:rsidP="006D4715">
      <w:pPr>
        <w:pStyle w:val="3"/>
      </w:pPr>
      <w:r w:rsidRPr="006D4715">
        <w:t>1.3.4 Воспроизводимые конвейеры для рутинных данных</w:t>
      </w:r>
    </w:p>
    <w:p w14:paraId="279CA3CD" w14:textId="77777777" w:rsidR="006D4715" w:rsidRPr="006D4715" w:rsidRDefault="006D4715" w:rsidP="006D4715">
      <w:pPr>
        <w:pStyle w:val="af0"/>
      </w:pPr>
      <w:r w:rsidRPr="006D4715">
        <w:t xml:space="preserve">Существующие работы по калибровке компартментных моделей, как правило, не публикуют воспроизводимого конвейера предобработки данных, пригодного для применения к другим источникам без значительной ручной адаптации. Данные обычно либо предоставлены специальными регистрами с унифицированным форматом [14], </w:t>
      </w:r>
      <w:r w:rsidRPr="006D4715">
        <w:rPr>
          <w:b/>
          <w:bCs/>
        </w:rPr>
        <w:t>либо взяты из</w:t>
      </w:r>
      <w:r w:rsidRPr="006D4715">
        <w:t xml:space="preserve"> </w:t>
      </w:r>
      <w:r w:rsidRPr="006D4715">
        <w:rPr>
          <w:b/>
          <w:bCs/>
        </w:rPr>
        <w:t xml:space="preserve">агрегаторов типа </w:t>
      </w:r>
      <w:proofErr w:type="spellStart"/>
      <w:r w:rsidRPr="006D4715">
        <w:rPr>
          <w:b/>
          <w:bCs/>
        </w:rPr>
        <w:t>OurWorldInData</w:t>
      </w:r>
      <w:proofErr w:type="spellEnd"/>
      <w:r w:rsidRPr="006D4715">
        <w:rPr>
          <w:b/>
          <w:bCs/>
        </w:rPr>
        <w:t xml:space="preserve"> или </w:t>
      </w:r>
      <w:proofErr w:type="spellStart"/>
      <w:r w:rsidRPr="006D4715">
        <w:rPr>
          <w:b/>
          <w:bCs/>
        </w:rPr>
        <w:t>Johns</w:t>
      </w:r>
      <w:proofErr w:type="spellEnd"/>
      <w:r w:rsidRPr="006D4715">
        <w:rPr>
          <w:b/>
          <w:bCs/>
        </w:rPr>
        <w:t xml:space="preserve"> </w:t>
      </w:r>
      <w:proofErr w:type="spellStart"/>
      <w:r w:rsidRPr="006D4715">
        <w:rPr>
          <w:b/>
          <w:bCs/>
        </w:rPr>
        <w:t>Hopkins</w:t>
      </w:r>
      <w:proofErr w:type="spellEnd"/>
      <w:r w:rsidRPr="006D4715">
        <w:rPr>
          <w:b/>
          <w:bCs/>
        </w:rPr>
        <w:t xml:space="preserve"> CSSE, которые к</w:t>
      </w:r>
      <w:r w:rsidRPr="006D4715">
        <w:t xml:space="preserve"> </w:t>
      </w:r>
      <w:r w:rsidRPr="006D4715">
        <w:rPr>
          <w:b/>
          <w:bCs/>
        </w:rPr>
        <w:t>моменту написания ряда работ уже прекратили обновление</w:t>
      </w:r>
      <w:r w:rsidRPr="006D4715">
        <w:t xml:space="preserve">. Задача создания воспроизводимого аналитического конвейера для работы с разнородными файлами государственной эпидемиологической отчётности — с характерными для неё слитыми заголовками Excel, пропусками и сменой форматов по годам — </w:t>
      </w:r>
      <w:r w:rsidRPr="006D4715">
        <w:rPr>
          <w:b/>
          <w:bCs/>
        </w:rPr>
        <w:t>остаётся нерешённой для</w:t>
      </w:r>
      <w:r w:rsidRPr="006D4715">
        <w:t xml:space="preserve"> </w:t>
      </w:r>
      <w:r w:rsidRPr="006D4715">
        <w:rPr>
          <w:b/>
          <w:bCs/>
        </w:rPr>
        <w:t>большинства практических приложений</w:t>
      </w:r>
      <w:r w:rsidRPr="006D4715">
        <w:t xml:space="preserve"> в контексте регионального надзора в России.</w:t>
      </w:r>
    </w:p>
    <w:p w14:paraId="490F0039" w14:textId="77777777" w:rsidR="006D4715" w:rsidRPr="006D4715" w:rsidRDefault="006D4715" w:rsidP="006D4715">
      <w:pPr>
        <w:pStyle w:val="3"/>
      </w:pPr>
      <w:r w:rsidRPr="006D4715">
        <w:lastRenderedPageBreak/>
        <w:t>1.3.5 Итог: формулировка исследовательского зазора</w:t>
      </w:r>
    </w:p>
    <w:p w14:paraId="5F88624C" w14:textId="77777777" w:rsidR="006D4715" w:rsidRPr="006D4715" w:rsidRDefault="006D4715" w:rsidP="006D4715">
      <w:pPr>
        <w:pStyle w:val="af0"/>
      </w:pPr>
      <w:r w:rsidRPr="006D4715">
        <w:t>Таким образом, в совокупности литература демонстрирует следующие лакуны, которые заполняет настоящее исследование.</w:t>
      </w:r>
    </w:p>
    <w:p w14:paraId="0E2FE46A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Во-первых</w:t>
      </w:r>
      <w:r w:rsidRPr="006D4715">
        <w:t>, ретроспективный анализ всего пятилетнего периода пандемии (2020–2025) на уровне одного российского города (Псков, ~200 000 жителей) по данным исключительно рутинного санитарно-эпидемиологического надзора — без специализированных регистров и геномного секвенирования.</w:t>
      </w:r>
    </w:p>
    <w:p w14:paraId="5E5A7213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Во-вторых</w:t>
      </w:r>
      <w:r w:rsidRPr="006D4715">
        <w:t xml:space="preserve">, покоординатная привязка параметров σ и γ к доминирующему варианту вируса по дате наблюдения с последующим формальным сравнением подобранных значений β и R₀ с биологическим </w:t>
      </w:r>
      <w:proofErr w:type="spellStart"/>
      <w:r w:rsidRPr="006D4715">
        <w:t>prior</w:t>
      </w:r>
      <w:proofErr w:type="spellEnd"/>
      <w:r w:rsidRPr="006D4715">
        <w:t xml:space="preserve"> из мета-аналитической литературы.</w:t>
      </w:r>
    </w:p>
    <w:p w14:paraId="4ED72C40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В-третьих</w:t>
      </w:r>
      <w:r w:rsidRPr="006D4715">
        <w:t xml:space="preserve">, одновременный прогон и формальное сравнение целочисленной SEIRD и дробной SEIRD-модели для каждой из десяти волн (см. настоящую работу далее) с применением AIC, BIC и LRT — включая явное тестирование гипотезы о значимости α_k </w:t>
      </w:r>
      <w:proofErr w:type="gramStart"/>
      <w:r w:rsidRPr="006D4715">
        <w:t>&lt; 1</w:t>
      </w:r>
      <w:proofErr w:type="gramEnd"/>
      <w:r w:rsidRPr="006D4715">
        <w:t xml:space="preserve"> для каждой отдельной волны.</w:t>
      </w:r>
    </w:p>
    <w:p w14:paraId="2FC97BED" w14:textId="77777777" w:rsidR="006D4715" w:rsidRPr="006D4715" w:rsidRDefault="006D4715" w:rsidP="006B1398">
      <w:pPr>
        <w:pStyle w:val="af0"/>
      </w:pPr>
      <w:r w:rsidRPr="006D4715">
        <w:t>В-четвёртых, эмпирическое сопоставление подобранных значений α</w:t>
      </w:r>
      <w:r w:rsidRPr="006D4715">
        <w:rPr>
          <w:i/>
          <w:iCs/>
        </w:rPr>
        <w:t>k с известным иммунологическим контекстом соответствующих волн, выдвижение и верификация гипотезы об α</w:t>
      </w:r>
      <w:r w:rsidRPr="006D4715">
        <w:t>k как косвенном маркере накопленного популяционного иммунитета.</w:t>
      </w:r>
    </w:p>
    <w:p w14:paraId="32241549" w14:textId="77777777" w:rsidR="006D4715" w:rsidRPr="006D4715" w:rsidRDefault="006D4715" w:rsidP="006B1398">
      <w:pPr>
        <w:pStyle w:val="3"/>
      </w:pPr>
      <w:r w:rsidRPr="006D4715">
        <w:t>Дополнительные источники (к разделу 1.3)</w:t>
      </w:r>
    </w:p>
    <w:p w14:paraId="2D515D33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proofErr w:type="spellStart"/>
      <w:r w:rsidRPr="006D4715">
        <w:rPr>
          <w:lang w:val="en-US"/>
        </w:rPr>
        <w:t>Gaythorpe</w:t>
      </w:r>
      <w:proofErr w:type="spellEnd"/>
      <w:r w:rsidRPr="006D4715">
        <w:rPr>
          <w:lang w:val="en-US"/>
        </w:rPr>
        <w:t xml:space="preserve"> K. A. M., Imai N., Perez-Guzman P. N. [et al.] Data needs for better surveillance and response to infectious disease threats // Infectious Diseases of Poverty. — 2023. — Vol. 12, № 1. — Art. 43. — DOI: </w:t>
      </w:r>
      <w:hyperlink r:id="rId17" w:history="1">
        <w:r w:rsidRPr="006D4715">
          <w:rPr>
            <w:rStyle w:val="afc"/>
            <w:lang w:val="en-US"/>
          </w:rPr>
          <w:t>10.1186/s40249-023-01086-z</w:t>
        </w:r>
      </w:hyperlink>
      <w:r w:rsidRPr="006D4715">
        <w:rPr>
          <w:lang w:val="en-US"/>
        </w:rPr>
        <w:t>.</w:t>
      </w:r>
    </w:p>
    <w:p w14:paraId="2571328A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r w:rsidRPr="006D4715">
        <w:rPr>
          <w:lang w:val="en-US"/>
        </w:rPr>
        <w:t xml:space="preserve">Schmitz J., Lakes T., </w:t>
      </w:r>
      <w:proofErr w:type="spellStart"/>
      <w:r w:rsidRPr="006D4715">
        <w:rPr>
          <w:lang w:val="en-US"/>
        </w:rPr>
        <w:t>Manafa</w:t>
      </w:r>
      <w:proofErr w:type="spellEnd"/>
      <w:r w:rsidRPr="006D4715">
        <w:rPr>
          <w:lang w:val="en-US"/>
        </w:rPr>
        <w:t xml:space="preserve"> G. [et al.] Exploration of the COVID-19 pandemic at the neighborhood level in an intra-urban setting // Frontiers in Public Health. — 2023. — Vol. 11. — Art. 1128452. — DOI: </w:t>
      </w:r>
      <w:hyperlink r:id="rId18" w:history="1">
        <w:r w:rsidRPr="006D4715">
          <w:rPr>
            <w:rStyle w:val="afc"/>
            <w:lang w:val="en-US"/>
          </w:rPr>
          <w:t>10.3389/fpubh.2023.1128452</w:t>
        </w:r>
      </w:hyperlink>
      <w:r w:rsidRPr="006D4715">
        <w:rPr>
          <w:lang w:val="en-US"/>
        </w:rPr>
        <w:t>.</w:t>
      </w:r>
    </w:p>
    <w:p w14:paraId="02AC96C7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r w:rsidRPr="006D4715">
        <w:t>Ли</w:t>
      </w:r>
      <w:r w:rsidRPr="006D4715">
        <w:rPr>
          <w:lang w:val="en-US"/>
        </w:rPr>
        <w:t xml:space="preserve"> </w:t>
      </w:r>
      <w:r w:rsidRPr="006D4715">
        <w:t>С</w:t>
      </w:r>
      <w:r w:rsidRPr="006D4715">
        <w:rPr>
          <w:lang w:val="en-US"/>
        </w:rPr>
        <w:t xml:space="preserve">., </w:t>
      </w:r>
      <w:r w:rsidRPr="006D4715">
        <w:t>Сюй</w:t>
      </w:r>
      <w:r w:rsidRPr="006D4715">
        <w:rPr>
          <w:lang w:val="en-US"/>
        </w:rPr>
        <w:t xml:space="preserve"> </w:t>
      </w:r>
      <w:r w:rsidRPr="006D4715">
        <w:t>Ю</w:t>
      </w:r>
      <w:r w:rsidRPr="006D4715">
        <w:rPr>
          <w:lang w:val="en-US"/>
        </w:rPr>
        <w:t xml:space="preserve">., </w:t>
      </w:r>
      <w:r w:rsidRPr="006D4715">
        <w:t>Ван</w:t>
      </w:r>
      <w:r w:rsidRPr="006D4715">
        <w:rPr>
          <w:lang w:val="en-US"/>
        </w:rPr>
        <w:t xml:space="preserve"> </w:t>
      </w:r>
      <w:r w:rsidRPr="006D4715">
        <w:t>Х</w:t>
      </w:r>
      <w:r w:rsidRPr="006D4715">
        <w:rPr>
          <w:lang w:val="en-US"/>
        </w:rPr>
        <w:t xml:space="preserve">. [Li S., Xu Y., Wang H. et al.] Multi-model selection and analysis for COVID-19 // Fractal and Fractional. — 2021. — Vol. 5, № 3. — Art. 120. — DOI: </w:t>
      </w:r>
      <w:hyperlink r:id="rId19" w:history="1">
        <w:r w:rsidRPr="006D4715">
          <w:rPr>
            <w:rStyle w:val="afc"/>
            <w:lang w:val="en-US"/>
          </w:rPr>
          <w:t>10.3390/fractalfract5030120</w:t>
        </w:r>
      </w:hyperlink>
      <w:r w:rsidRPr="006D4715">
        <w:rPr>
          <w:lang w:val="en-US"/>
        </w:rPr>
        <w:t>.</w:t>
      </w:r>
    </w:p>
    <w:p w14:paraId="1F9058EF" w14:textId="77777777" w:rsidR="006B1398" w:rsidRDefault="006B1398" w:rsidP="006B1398">
      <w:pPr>
        <w:pStyle w:val="2"/>
      </w:pPr>
      <w:bookmarkStart w:id="0" w:name="X2facc4025a47eee31d43aa2c95d768403a9caa4"/>
      <w:r>
        <w:t>1.4 Цель и задачи исследования</w:t>
      </w:r>
    </w:p>
    <w:p w14:paraId="73FFFD5A" w14:textId="77777777" w:rsidR="006B1398" w:rsidRDefault="006B1398" w:rsidP="006B1398">
      <w:pPr>
        <w:pStyle w:val="af0"/>
      </w:pPr>
      <w:r w:rsidRPr="006B1398">
        <w:t>Настоящее исследование преследует двойную цель: методологическую</w:t>
      </w:r>
      <w:r>
        <w:t xml:space="preserve"> </w:t>
      </w:r>
      <w:r w:rsidRPr="006B1398">
        <w:t xml:space="preserve">и содержательную. </w:t>
      </w:r>
    </w:p>
    <w:p w14:paraId="7FB08C2E" w14:textId="11F4B63D" w:rsidR="006B1398" w:rsidRPr="006B1398" w:rsidRDefault="006B1398" w:rsidP="006B1398">
      <w:pPr>
        <w:pStyle w:val="af0"/>
      </w:pPr>
      <w:r w:rsidRPr="006B1398">
        <w:rPr>
          <w:b/>
          <w:bCs/>
        </w:rPr>
        <w:lastRenderedPageBreak/>
        <w:t>С методологической точки</w:t>
      </w:r>
      <w:r w:rsidRPr="006B1398">
        <w:t xml:space="preserve"> зрения цель состоит</w:t>
      </w:r>
      <w:r>
        <w:t xml:space="preserve"> </w:t>
      </w:r>
      <w:r w:rsidRPr="006B1398">
        <w:t>в разработке и апробации воспроизводимого аналитического конвейера</w:t>
      </w:r>
      <w:r>
        <w:t xml:space="preserve"> </w:t>
      </w:r>
      <w:r w:rsidRPr="006B1398">
        <w:t xml:space="preserve">ретроспективного анализа пандемии </w:t>
      </w:r>
      <w:r>
        <w:t>COVID</w:t>
      </w:r>
      <w:r w:rsidRPr="006B1398">
        <w:t>-19 на основе данных</w:t>
      </w:r>
      <w:r>
        <w:t xml:space="preserve"> </w:t>
      </w:r>
      <w:r w:rsidRPr="006B1398">
        <w:t>рутинного санитарно-эпидемиологического надзора, применимого к</w:t>
      </w:r>
      <w:r>
        <w:t xml:space="preserve"> </w:t>
      </w:r>
      <w:r w:rsidRPr="006B1398">
        <w:t>малым и средним городам без специализированных регистров и</w:t>
      </w:r>
      <w:r>
        <w:t xml:space="preserve"> </w:t>
      </w:r>
      <w:r w:rsidRPr="006B1398">
        <w:t xml:space="preserve">геномного мониторинга. </w:t>
      </w:r>
      <w:r w:rsidRPr="006B1398">
        <w:rPr>
          <w:b/>
          <w:bCs/>
        </w:rPr>
        <w:t>С содержательной</w:t>
      </w:r>
      <w:r w:rsidRPr="006B1398">
        <w:t xml:space="preserve"> — в проверке гипотезы о</w:t>
      </w:r>
      <w:r>
        <w:t xml:space="preserve"> </w:t>
      </w:r>
      <w:r w:rsidRPr="006B1398">
        <w:t xml:space="preserve">том, что порядок дробной производной </w:t>
      </w:r>
      <w:r>
        <w:t>α</w:t>
      </w:r>
      <w:r w:rsidRPr="006B1398">
        <w:t>_</w:t>
      </w:r>
      <w:r>
        <w:t>k</w:t>
      </w:r>
      <w:r w:rsidRPr="006B1398">
        <w:t xml:space="preserve"> является функционально</w:t>
      </w:r>
      <w:r>
        <w:t xml:space="preserve"> </w:t>
      </w:r>
      <w:r w:rsidRPr="006B1398">
        <w:t>информативным параметром, отражающим не артефакт математической</w:t>
      </w:r>
      <w:r>
        <w:t xml:space="preserve"> </w:t>
      </w:r>
      <w:r w:rsidRPr="006B1398">
        <w:t>параметризации, а реальное нарастание популяционного иммунного</w:t>
      </w:r>
      <w:r>
        <w:t xml:space="preserve"> </w:t>
      </w:r>
      <w:r w:rsidRPr="006B1398">
        <w:t>фона в ходе последовательной смены волн пандемии.</w:t>
      </w:r>
    </w:p>
    <w:p w14:paraId="32FECC3B" w14:textId="77777777" w:rsidR="006B1398" w:rsidRPr="006B1398" w:rsidRDefault="006B1398" w:rsidP="006B1398">
      <w:pPr>
        <w:pStyle w:val="af0"/>
      </w:pPr>
      <w:r w:rsidRPr="006B1398">
        <w:t>Для достижения поставленной цели решались следующие задачи.</w:t>
      </w:r>
    </w:p>
    <w:p w14:paraId="73EDAF4C" w14:textId="14B72386" w:rsidR="006B1398" w:rsidRPr="006B1398" w:rsidRDefault="006B1398" w:rsidP="006B1398">
      <w:pPr>
        <w:pStyle w:val="af0"/>
      </w:pPr>
      <w:r w:rsidRPr="006B1398">
        <w:rPr>
          <w:b/>
          <w:bCs/>
        </w:rPr>
        <w:t>Задача 1. Формирование непрерывного ежедневного ряда заболеваемости.</w:t>
      </w:r>
      <w:r>
        <w:t xml:space="preserve"> </w:t>
      </w:r>
      <w:r w:rsidRPr="006B1398">
        <w:t>Исходные данные государственного надзора (формы ВП и оперативные</w:t>
      </w:r>
      <w:r>
        <w:t xml:space="preserve"> </w:t>
      </w:r>
      <w:r w:rsidRPr="006B1398">
        <w:t xml:space="preserve">сводки </w:t>
      </w:r>
      <w:r>
        <w:t>COVID</w:t>
      </w:r>
      <w:r w:rsidRPr="006B1398">
        <w:t xml:space="preserve">-19 за 2020–2025 гг., г. Псков) </w:t>
      </w:r>
      <w:r w:rsidRPr="006B1398">
        <w:rPr>
          <w:b/>
          <w:bCs/>
        </w:rPr>
        <w:t>приведены к единому</w:t>
      </w:r>
      <w:r>
        <w:t xml:space="preserve"> </w:t>
      </w:r>
      <w:r w:rsidRPr="006B1398">
        <w:rPr>
          <w:b/>
          <w:bCs/>
        </w:rPr>
        <w:t xml:space="preserve">формату, прошли унификацию структуры и машинную </w:t>
      </w:r>
      <w:proofErr w:type="spellStart"/>
      <w:r w:rsidRPr="006B1398">
        <w:rPr>
          <w:b/>
          <w:bCs/>
        </w:rPr>
        <w:t>импутацию</w:t>
      </w:r>
      <w:proofErr w:type="spellEnd"/>
      <w:r>
        <w:t xml:space="preserve"> </w:t>
      </w:r>
      <w:r w:rsidRPr="006B1398">
        <w:rPr>
          <w:b/>
          <w:bCs/>
        </w:rPr>
        <w:t>пропусков</w:t>
      </w:r>
      <w:r w:rsidRPr="006B1398">
        <w:t xml:space="preserve"> методом натуральных кубических сплайнов с ограничением</w:t>
      </w:r>
      <w:r>
        <w:t xml:space="preserve"> </w:t>
      </w:r>
      <w:r w:rsidRPr="006B1398">
        <w:t>монотонности накопленного числа случаев. Качество восстановленного</w:t>
      </w:r>
      <w:r>
        <w:t xml:space="preserve"> </w:t>
      </w:r>
      <w:r w:rsidRPr="006B1398">
        <w:t>ряда оценивалось по величине систематической ошибки на контрольных</w:t>
      </w:r>
      <w:r>
        <w:t xml:space="preserve"> </w:t>
      </w:r>
      <w:r w:rsidRPr="006B1398">
        <w:t>точках с известными значениями.</w:t>
      </w:r>
    </w:p>
    <w:p w14:paraId="006AFBD6" w14:textId="10BCB096" w:rsidR="006B1398" w:rsidRPr="006B1398" w:rsidRDefault="006B1398" w:rsidP="006B1398">
      <w:pPr>
        <w:pStyle w:val="af0"/>
      </w:pPr>
      <w:r w:rsidRPr="006B1398">
        <w:rPr>
          <w:b/>
          <w:bCs/>
        </w:rPr>
        <w:t>Задача 2. Автоматическая идентификация волн заболеваемости.</w:t>
      </w:r>
      <w:r>
        <w:t xml:space="preserve"> </w:t>
      </w:r>
      <w:r w:rsidRPr="006B1398">
        <w:t xml:space="preserve">Разработан </w:t>
      </w:r>
      <w:r w:rsidRPr="006B1398">
        <w:rPr>
          <w:b/>
          <w:bCs/>
        </w:rPr>
        <w:t>алгоритм разметки волн на основе знака сглаженной первой</w:t>
      </w:r>
      <w:r>
        <w:t xml:space="preserve"> </w:t>
      </w:r>
      <w:r w:rsidRPr="006B1398">
        <w:rPr>
          <w:b/>
          <w:bCs/>
        </w:rPr>
        <w:t>производной</w:t>
      </w:r>
      <w:r w:rsidRPr="006B1398">
        <w:t xml:space="preserve"> ряда заболеваемости (гауссово ядро, </w:t>
      </w:r>
      <w:r>
        <w:t>σ</w:t>
      </w:r>
      <w:r w:rsidRPr="006B1398">
        <w:t xml:space="preserve"> = 15 дней)</w:t>
      </w:r>
      <w:r>
        <w:t xml:space="preserve"> </w:t>
      </w:r>
      <w:r w:rsidRPr="006B1398">
        <w:t>с автоматическим присвоением номеров периодам непрерывного роста.</w:t>
      </w:r>
      <w:r>
        <w:t xml:space="preserve"> </w:t>
      </w:r>
      <w:r w:rsidRPr="006B1398">
        <w:t>Для каждой волны рассчитаны характеристики: дата и величина пика,</w:t>
      </w:r>
      <w:r>
        <w:t xml:space="preserve"> </w:t>
      </w:r>
      <w:r w:rsidRPr="006B1398">
        <w:t>продолжительность, площадь под кривой (</w:t>
      </w:r>
      <w:r>
        <w:t>AUC</w:t>
      </w:r>
      <w:r w:rsidRPr="006B1398">
        <w:t>), ширина на полувысоте</w:t>
      </w:r>
      <w:r>
        <w:t xml:space="preserve"> </w:t>
      </w:r>
      <w:r w:rsidRPr="006B1398">
        <w:t>(</w:t>
      </w:r>
      <w:r>
        <w:t>FWHM</w:t>
      </w:r>
      <w:r w:rsidRPr="006B1398">
        <w:t>) и индекс асимметрии.</w:t>
      </w:r>
    </w:p>
    <w:p w14:paraId="234BF2B9" w14:textId="16582FB1" w:rsidR="006B1398" w:rsidRPr="006B1398" w:rsidRDefault="006B1398" w:rsidP="006B1398">
      <w:pPr>
        <w:pStyle w:val="af0"/>
      </w:pPr>
      <w:r w:rsidRPr="006B1398">
        <w:rPr>
          <w:b/>
          <w:bCs/>
        </w:rPr>
        <w:t>Задача 3. Сопоставление волн с доминирующими вариантами вируса.</w:t>
      </w:r>
      <w:r>
        <w:t xml:space="preserve"> </w:t>
      </w:r>
      <w:r w:rsidRPr="006B1398">
        <w:t xml:space="preserve">Составлен и верифицирован по литературным данным [4, 5] </w:t>
      </w:r>
      <w:r w:rsidRPr="006B1398">
        <w:rPr>
          <w:b/>
          <w:bCs/>
        </w:rPr>
        <w:t>календарь</w:t>
      </w:r>
      <w:r>
        <w:t xml:space="preserve"> </w:t>
      </w:r>
      <w:r w:rsidRPr="006B1398">
        <w:rPr>
          <w:b/>
          <w:bCs/>
        </w:rPr>
        <w:t xml:space="preserve">доминирования вариантов </w:t>
      </w:r>
      <w:r>
        <w:rPr>
          <w:b/>
          <w:bCs/>
        </w:rPr>
        <w:t>SARS</w:t>
      </w:r>
      <w:r w:rsidRPr="006B1398">
        <w:rPr>
          <w:b/>
          <w:bCs/>
        </w:rPr>
        <w:t>-</w:t>
      </w:r>
      <w:r>
        <w:rPr>
          <w:b/>
          <w:bCs/>
        </w:rPr>
        <w:t>CoV</w:t>
      </w:r>
      <w:r w:rsidRPr="006B1398">
        <w:rPr>
          <w:b/>
          <w:bCs/>
        </w:rPr>
        <w:t>-2</w:t>
      </w:r>
      <w:r w:rsidRPr="006B1398">
        <w:t xml:space="preserve"> применительно к периоду</w:t>
      </w:r>
      <w:r>
        <w:t xml:space="preserve"> </w:t>
      </w:r>
      <w:r w:rsidRPr="006B1398">
        <w:t>2020–2025 гг. на территории России. Каждому дню наблюдения</w:t>
      </w:r>
      <w:r>
        <w:t xml:space="preserve"> </w:t>
      </w:r>
      <w:r w:rsidRPr="006B1398">
        <w:t>присвоены биологические параметры соответствующего варианта</w:t>
      </w:r>
      <w:r>
        <w:t xml:space="preserve"> </w:t>
      </w:r>
      <w:r w:rsidRPr="006B1398">
        <w:t>(</w:t>
      </w:r>
      <w:r>
        <w:t>σ</w:t>
      </w:r>
      <w:r w:rsidRPr="006B1398">
        <w:t xml:space="preserve">, </w:t>
      </w:r>
      <w:r>
        <w:t>γ</w:t>
      </w:r>
      <w:r w:rsidRPr="006B1398">
        <w:t xml:space="preserve">, </w:t>
      </w:r>
      <w:r>
        <w:t>μ</w:t>
      </w:r>
      <w:r w:rsidRPr="006B1398">
        <w:t xml:space="preserve">, </w:t>
      </w:r>
      <w:r>
        <w:t>β</w:t>
      </w:r>
      <w:r w:rsidRPr="006B1398">
        <w:t xml:space="preserve">, </w:t>
      </w:r>
      <w:r>
        <w:t>R</w:t>
      </w:r>
      <w:r w:rsidRPr="006B1398">
        <w:t xml:space="preserve">₀), сформировавшие информированный </w:t>
      </w:r>
      <w:proofErr w:type="spellStart"/>
      <w:r>
        <w:t>prior</w:t>
      </w:r>
      <w:proofErr w:type="spellEnd"/>
      <w:r w:rsidRPr="006B1398">
        <w:t xml:space="preserve"> для</w:t>
      </w:r>
      <w:r>
        <w:t xml:space="preserve"> </w:t>
      </w:r>
      <w:r w:rsidRPr="006B1398">
        <w:t>последующей калибровки моделей.</w:t>
      </w:r>
    </w:p>
    <w:p w14:paraId="33AB5C9B" w14:textId="6317355B" w:rsidR="006B1398" w:rsidRPr="006B1398" w:rsidRDefault="006B1398" w:rsidP="006B1398">
      <w:pPr>
        <w:pStyle w:val="af0"/>
      </w:pPr>
      <w:r w:rsidRPr="006B1398">
        <w:rPr>
          <w:b/>
          <w:bCs/>
        </w:rPr>
        <w:t xml:space="preserve">Задача 4. Калибровка стандартной </w:t>
      </w:r>
      <w:r>
        <w:rPr>
          <w:b/>
          <w:bCs/>
        </w:rPr>
        <w:t>SEIRD</w:t>
      </w:r>
      <w:r w:rsidRPr="006B1398">
        <w:rPr>
          <w:b/>
          <w:bCs/>
        </w:rPr>
        <w:t>-модели.</w:t>
      </w:r>
      <w:r>
        <w:t xml:space="preserve"> </w:t>
      </w:r>
      <w:r w:rsidRPr="006B1398">
        <w:t>Для каждой из десяти идентифицированных волн проведена численная</w:t>
      </w:r>
      <w:r>
        <w:t xml:space="preserve"> </w:t>
      </w:r>
      <w:r w:rsidRPr="006B1398">
        <w:t xml:space="preserve">калибровка целочисленной </w:t>
      </w:r>
      <w:r>
        <w:t>SEIRD</w:t>
      </w:r>
      <w:r w:rsidRPr="006B1398">
        <w:t xml:space="preserve">-модели (решатель </w:t>
      </w:r>
      <w:r>
        <w:t>AutoVern</w:t>
      </w:r>
      <w:r w:rsidRPr="006B1398">
        <w:t>7/</w:t>
      </w:r>
      <w:r>
        <w:t>Rodas</w:t>
      </w:r>
      <w:r w:rsidRPr="006B1398">
        <w:t>5</w:t>
      </w:r>
      <w:r>
        <w:t>P</w:t>
      </w:r>
      <w:r w:rsidRPr="006B1398">
        <w:t xml:space="preserve"> пакета </w:t>
      </w:r>
      <w:proofErr w:type="spellStart"/>
      <w:r>
        <w:t>DifferencialEquationns</w:t>
      </w:r>
      <w:r w:rsidRPr="006B1398">
        <w:t>.</w:t>
      </w:r>
      <w:r>
        <w:t>jl</w:t>
      </w:r>
      <w:proofErr w:type="spellEnd"/>
      <w:r w:rsidRPr="006B1398">
        <w:t>),</w:t>
      </w:r>
      <w:r>
        <w:t xml:space="preserve"> </w:t>
      </w:r>
      <w:r w:rsidRPr="006B1398">
        <w:t xml:space="preserve">свободные параметры: </w:t>
      </w:r>
      <w:r>
        <w:t>β</w:t>
      </w:r>
      <w:r w:rsidRPr="006B1398">
        <w:t xml:space="preserve">, </w:t>
      </w:r>
      <w:r>
        <w:t>μ</w:t>
      </w:r>
      <w:r w:rsidRPr="006B1398">
        <w:t xml:space="preserve">, </w:t>
      </w:r>
      <w:r>
        <w:t>E</w:t>
      </w:r>
      <w:r w:rsidRPr="006B1398">
        <w:t xml:space="preserve">₀, </w:t>
      </w:r>
      <w:r>
        <w:t>I</w:t>
      </w:r>
      <w:r w:rsidRPr="006B1398">
        <w:t xml:space="preserve">₀, </w:t>
      </w:r>
      <w:r>
        <w:t>N</w:t>
      </w:r>
      <w:r w:rsidRPr="006B1398">
        <w:t>_</w:t>
      </w:r>
      <w:r>
        <w:t>eff</w:t>
      </w:r>
      <w:r w:rsidRPr="006B1398">
        <w:t>). Разработана</w:t>
      </w:r>
      <w:r>
        <w:t xml:space="preserve"> </w:t>
      </w:r>
      <w:r w:rsidRPr="006B1398">
        <w:t xml:space="preserve">двухэтапная стратегия оптимизации (сеточный поиск → </w:t>
      </w:r>
      <w:proofErr w:type="spellStart"/>
      <w:r>
        <w:t>NelderMead</w:t>
      </w:r>
      <w:proofErr w:type="spellEnd"/>
      <w:r>
        <w:t xml:space="preserve"> </w:t>
      </w:r>
      <w:r w:rsidRPr="006B1398">
        <w:t xml:space="preserve">→ </w:t>
      </w:r>
      <w:r>
        <w:t>L</w:t>
      </w:r>
      <w:r w:rsidRPr="006B1398">
        <w:t>-</w:t>
      </w:r>
      <w:r>
        <w:t>BFGS</w:t>
      </w:r>
      <w:r w:rsidRPr="006B1398">
        <w:t xml:space="preserve">) с аналитическим </w:t>
      </w:r>
      <w:proofErr w:type="spellStart"/>
      <w:r w:rsidRPr="006B1398">
        <w:t>предобусловливанием</w:t>
      </w:r>
      <w:proofErr w:type="spellEnd"/>
      <w:r w:rsidRPr="006B1398">
        <w:t xml:space="preserve"> стартовой точки</w:t>
      </w:r>
      <w:r>
        <w:t xml:space="preserve"> </w:t>
      </w:r>
      <w:r w:rsidRPr="006B1398">
        <w:t>по скорости роста начальной фазы волны. Функция потерь —</w:t>
      </w:r>
      <w:r>
        <w:t xml:space="preserve"> </w:t>
      </w:r>
      <w:r w:rsidRPr="006B1398">
        <w:t xml:space="preserve">логарифмический </w:t>
      </w:r>
      <w:r>
        <w:t>MSE</w:t>
      </w:r>
      <w:r w:rsidRPr="006B1398">
        <w:t>, обеспечивающий равный вклад всех фаз</w:t>
      </w:r>
      <w:r>
        <w:t xml:space="preserve"> </w:t>
      </w:r>
      <w:r w:rsidRPr="006B1398">
        <w:t>волны в критерий оптимальности.</w:t>
      </w:r>
    </w:p>
    <w:p w14:paraId="500C6A88" w14:textId="4DD79AF7" w:rsidR="006B1398" w:rsidRPr="006B1398" w:rsidRDefault="006B1398" w:rsidP="006B1398">
      <w:pPr>
        <w:pStyle w:val="af0"/>
      </w:pPr>
      <w:r w:rsidRPr="006B1398">
        <w:rPr>
          <w:b/>
          <w:bCs/>
        </w:rPr>
        <w:lastRenderedPageBreak/>
        <w:t xml:space="preserve">Задача 5. Калибровка дробной </w:t>
      </w:r>
      <w:r>
        <w:rPr>
          <w:b/>
          <w:bCs/>
        </w:rPr>
        <w:t>SEIRD</w:t>
      </w:r>
      <w:r w:rsidRPr="006B1398">
        <w:rPr>
          <w:b/>
          <w:bCs/>
        </w:rPr>
        <w:t>-модели.</w:t>
      </w:r>
      <w:r>
        <w:t xml:space="preserve"> </w:t>
      </w:r>
      <w:r w:rsidRPr="006B1398">
        <w:t xml:space="preserve">Разработана и откалибрована дробная </w:t>
      </w:r>
      <w:r>
        <w:t>SEIRD</w:t>
      </w:r>
      <w:r w:rsidRPr="006B1398">
        <w:t>-модель с производной</w:t>
      </w:r>
      <w:r>
        <w:t xml:space="preserve"> </w:t>
      </w:r>
      <w:r w:rsidRPr="006B1398">
        <w:t xml:space="preserve">Капуто порядка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</w:t>
      </w:r>
      <w:r w:rsidRPr="006B1398">
        <w:rPr>
          <w:rFonts w:ascii="Cambria Math" w:hAnsi="Cambria Math" w:cs="Cambria Math"/>
          <w:i/>
          <w:iCs/>
        </w:rPr>
        <w:t>∈</w:t>
      </w:r>
      <w:r w:rsidRPr="006B1398">
        <w:rPr>
          <w:i/>
          <w:iCs/>
        </w:rPr>
        <w:t xml:space="preserve"> (0.5, 1.0] </w:t>
      </w:r>
      <w:r w:rsidRPr="006B1398">
        <w:rPr>
          <w:rFonts w:ascii="Aptos" w:hAnsi="Aptos" w:cs="Aptos"/>
          <w:i/>
          <w:iCs/>
        </w:rPr>
        <w:t>и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дискретизацией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по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схеме</w:t>
      </w:r>
      <w:r>
        <w:t xml:space="preserve"> </w:t>
      </w:r>
      <w:r w:rsidRPr="006B1398">
        <w:rPr>
          <w:i/>
          <w:iCs/>
        </w:rPr>
        <w:t>Грюнвальда–</w:t>
      </w:r>
      <w:proofErr w:type="spellStart"/>
      <w:r w:rsidRPr="006B1398">
        <w:rPr>
          <w:i/>
          <w:iCs/>
        </w:rPr>
        <w:t>Летникова</w:t>
      </w:r>
      <w:proofErr w:type="spellEnd"/>
      <w:r w:rsidRPr="006B1398">
        <w:rPr>
          <w:i/>
          <w:iCs/>
        </w:rPr>
        <w:t>. Указанная схема, при незначительном снижении точности, обладает высокой скоростью расчетов и лучше встраивается в конвейер оптимизации. Для каждой волны проведены два независимых</w:t>
      </w:r>
      <w:r>
        <w:t xml:space="preserve"> </w:t>
      </w:r>
      <w:r w:rsidRPr="006B1398">
        <w:rPr>
          <w:i/>
          <w:iCs/>
        </w:rPr>
        <w:t xml:space="preserve">прогона: с фиксированным </w:t>
      </w:r>
      <w:r>
        <w:rPr>
          <w:i/>
          <w:iCs/>
        </w:rPr>
        <w:t>α</w:t>
      </w:r>
      <w:r>
        <w:t>k</w:t>
      </w:r>
      <w:r w:rsidRPr="006B1398">
        <w:t xml:space="preserve"> = 1 (целочисленная </w:t>
      </w:r>
      <w:r>
        <w:t>GL</w:t>
      </w:r>
      <w:r w:rsidRPr="006B1398">
        <w:t>-версия)</w:t>
      </w:r>
      <w:r>
        <w:t xml:space="preserve"> </w:t>
      </w:r>
      <w:r w:rsidRPr="006B1398">
        <w:t xml:space="preserve">и с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как свободным параметром (дробная версия). Параметр </w:t>
      </w:r>
      <w:r>
        <w:rPr>
          <w:i/>
          <w:iCs/>
        </w:rPr>
        <w:t>α</w:t>
      </w:r>
      <w:r>
        <w:t>k</w:t>
      </w:r>
      <w:r>
        <w:t xml:space="preserve"> </w:t>
      </w:r>
      <w:r w:rsidRPr="006B1398">
        <w:t xml:space="preserve">введён через сигмоидальное преобразование </w:t>
      </w:r>
      <w:r>
        <w:t>φ</w:t>
      </w:r>
      <w:r w:rsidRPr="006B1398">
        <w:t xml:space="preserve"> = </w:t>
      </w:r>
      <w:proofErr w:type="spellStart"/>
      <w:proofErr w:type="gramStart"/>
      <w:r>
        <w:t>logit</w:t>
      </w:r>
      <w:proofErr w:type="spellEnd"/>
      <w:r w:rsidRPr="006B1398">
        <w:t>(</w:t>
      </w:r>
      <w:proofErr w:type="gramEnd"/>
      <w:r w:rsidRPr="006B1398">
        <w:t>(</w:t>
      </w:r>
      <w:r>
        <w:t>α</w:t>
      </w:r>
      <w:r w:rsidRPr="006B1398">
        <w:t>_</w:t>
      </w:r>
      <w:r>
        <w:t>k</w:t>
      </w:r>
      <w:r w:rsidRPr="006B1398">
        <w:t xml:space="preserve"> − 0.5)/0.5),</w:t>
      </w:r>
      <w:r>
        <w:t xml:space="preserve"> </w:t>
      </w:r>
      <w:r w:rsidRPr="006B1398">
        <w:t>гарантирующее задачу без ограничений при оптимизации.</w:t>
      </w:r>
    </w:p>
    <w:p w14:paraId="075FB8CA" w14:textId="768850D5" w:rsidR="006B1398" w:rsidRPr="006B1398" w:rsidRDefault="006B1398" w:rsidP="006B1398">
      <w:pPr>
        <w:pStyle w:val="af0"/>
      </w:pPr>
      <w:r w:rsidRPr="006B1398">
        <w:rPr>
          <w:b/>
          <w:bCs/>
        </w:rPr>
        <w:t>Задача 6. Формальное сравнение моделей.</w:t>
      </w:r>
      <w:r>
        <w:t xml:space="preserve"> </w:t>
      </w:r>
      <w:r w:rsidRPr="006B1398">
        <w:t>Для каждой волны вычислены метрики качества подгонки (</w:t>
      </w:r>
      <w:r>
        <w:t>RMSE</w:t>
      </w:r>
      <w:r w:rsidRPr="006B1398">
        <w:t xml:space="preserve">, </w:t>
      </w:r>
      <w:r>
        <w:t>MAE</w:t>
      </w:r>
      <w:r w:rsidRPr="006B1398">
        <w:t>,</w:t>
      </w:r>
      <w:r>
        <w:t xml:space="preserve"> </w:t>
      </w:r>
      <w:r>
        <w:t>MAPE</w:t>
      </w:r>
      <w:r w:rsidRPr="006B1398">
        <w:t xml:space="preserve">, </w:t>
      </w:r>
      <w:r>
        <w:t>R</w:t>
      </w:r>
      <w:r w:rsidRPr="006B1398">
        <w:t>²) и информационные критерии (</w:t>
      </w:r>
      <w:r>
        <w:t>AIC</w:t>
      </w:r>
      <w:r w:rsidRPr="006B1398">
        <w:t xml:space="preserve">, </w:t>
      </w:r>
      <w:r>
        <w:t>BIC</w:t>
      </w:r>
      <w:r w:rsidRPr="006B1398">
        <w:t>) с учётом различного</w:t>
      </w:r>
      <w:r>
        <w:t xml:space="preserve"> </w:t>
      </w:r>
      <w:r w:rsidRPr="006B1398">
        <w:t>числа свободных параметров у целочисленной и дробной версий.</w:t>
      </w:r>
      <w:r>
        <w:t xml:space="preserve"> </w:t>
      </w:r>
      <w:r w:rsidRPr="006B1398">
        <w:t xml:space="preserve">Значимость дополнительного параметра </w:t>
      </w:r>
      <w:r>
        <w:t>α</w:t>
      </w:r>
      <w:r w:rsidRPr="006B1398">
        <w:t>_</w:t>
      </w:r>
      <w:r>
        <w:t>k</w:t>
      </w:r>
      <w:r w:rsidRPr="006B1398">
        <w:t xml:space="preserve"> проверена посредством</w:t>
      </w:r>
      <w:r>
        <w:t xml:space="preserve"> </w:t>
      </w:r>
      <w:r w:rsidRPr="006B1398">
        <w:t>теста отношения правдоподобия (</w:t>
      </w:r>
      <w:r>
        <w:t>LRT</w:t>
      </w:r>
      <w:r w:rsidRPr="006B1398">
        <w:t xml:space="preserve">): статистика </w:t>
      </w:r>
      <w:r>
        <w:t>Λ</w:t>
      </w:r>
      <w:r w:rsidRPr="006B1398">
        <w:t xml:space="preserve"> = </w:t>
      </w:r>
      <w:r>
        <w:t>n</w:t>
      </w:r>
      <w:proofErr w:type="gramStart"/>
      <w:r w:rsidRPr="006B1398">
        <w:t>·(</w:t>
      </w:r>
      <w:proofErr w:type="spellStart"/>
      <w:proofErr w:type="gramEnd"/>
      <w:r>
        <w:t>log</w:t>
      </w:r>
      <w:proofErr w:type="spellEnd"/>
      <w:r w:rsidRPr="006B1398">
        <w:t xml:space="preserve"> </w:t>
      </w:r>
      <w:proofErr w:type="spellStart"/>
      <w:r>
        <w:t>MSE</w:t>
      </w:r>
      <w:r w:rsidRPr="006B1398">
        <w:t>_</w:t>
      </w:r>
      <w:r>
        <w:t>int</w:t>
      </w:r>
      <w:proofErr w:type="spellEnd"/>
      <w:r w:rsidRPr="006B1398">
        <w:t xml:space="preserve"> −</w:t>
      </w:r>
      <w:r>
        <w:t xml:space="preserve"> </w:t>
      </w:r>
      <w:proofErr w:type="spellStart"/>
      <w:r>
        <w:t>log</w:t>
      </w:r>
      <w:proofErr w:type="spellEnd"/>
      <w:r w:rsidRPr="006B1398">
        <w:t xml:space="preserve"> </w:t>
      </w:r>
      <w:proofErr w:type="spellStart"/>
      <w:r>
        <w:t>MSE</w:t>
      </w:r>
      <w:r w:rsidRPr="006B1398">
        <w:t>_</w:t>
      </w:r>
      <w:r>
        <w:t>frac</w:t>
      </w:r>
      <w:proofErr w:type="spellEnd"/>
      <w:r w:rsidRPr="006B1398">
        <w:t xml:space="preserve">) ~ </w:t>
      </w:r>
      <w:r>
        <w:t>χ</w:t>
      </w:r>
      <w:r w:rsidRPr="006B1398">
        <w:t>²(1). Дополнительно проведён анализ структуры</w:t>
      </w:r>
      <w:r>
        <w:t xml:space="preserve"> </w:t>
      </w:r>
      <w:r w:rsidRPr="006B1398">
        <w:t xml:space="preserve">остатков: </w:t>
      </w:r>
      <w:r>
        <w:t>ACF</w:t>
      </w:r>
      <w:r w:rsidRPr="006B1398">
        <w:t xml:space="preserve"> до 21 лага и </w:t>
      </w:r>
      <w:r>
        <w:t>Q</w:t>
      </w:r>
      <w:r w:rsidRPr="006B1398">
        <w:t>-</w:t>
      </w:r>
      <w:r>
        <w:t>Q</w:t>
      </w:r>
      <w:r w:rsidRPr="006B1398">
        <w:t>-графики для проверки нормальности.</w:t>
      </w:r>
    </w:p>
    <w:p w14:paraId="7E40E336" w14:textId="608A9FEA" w:rsidR="006B1398" w:rsidRPr="006B1398" w:rsidRDefault="006B1398" w:rsidP="006B1398">
      <w:pPr>
        <w:pStyle w:val="af0"/>
      </w:pPr>
      <w:r w:rsidRPr="006B1398">
        <w:rPr>
          <w:b/>
          <w:bCs/>
        </w:rPr>
        <w:t xml:space="preserve">Задача 7. Содержательная интерпретация </w:t>
      </w:r>
      <w:r>
        <w:rPr>
          <w:b/>
          <w:bCs/>
        </w:rPr>
        <w:t>α</w:t>
      </w:r>
      <w:r w:rsidRPr="006B1398">
        <w:rPr>
          <w:b/>
          <w:bCs/>
        </w:rPr>
        <w:t>_</w:t>
      </w:r>
      <w:r>
        <w:rPr>
          <w:b/>
          <w:bCs/>
        </w:rPr>
        <w:t>k</w:t>
      </w:r>
      <w:r w:rsidRPr="006B1398">
        <w:rPr>
          <w:b/>
          <w:bCs/>
        </w:rPr>
        <w:t>.</w:t>
      </w:r>
      <w:r>
        <w:t xml:space="preserve"> </w:t>
      </w:r>
      <w:r w:rsidRPr="006B1398">
        <w:t xml:space="preserve">Выполнено сравнение подобранных значений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с иммунологическим</w:t>
      </w:r>
      <w:r>
        <w:t xml:space="preserve"> </w:t>
      </w:r>
      <w:r w:rsidRPr="006B1398">
        <w:rPr>
          <w:i/>
          <w:iCs/>
        </w:rPr>
        <w:t>и эпидемиологическим контекстом соответствующих волн: охватом</w:t>
      </w:r>
      <w:r>
        <w:t xml:space="preserve"> </w:t>
      </w:r>
      <w:r w:rsidRPr="006B1398">
        <w:rPr>
          <w:i/>
          <w:iCs/>
        </w:rPr>
        <w:t>вакцинации, порядковым номером волны (как прокси накопленного</w:t>
      </w:r>
      <w:r>
        <w:t xml:space="preserve"> </w:t>
      </w:r>
      <w:r w:rsidRPr="006B1398">
        <w:rPr>
          <w:i/>
          <w:iCs/>
        </w:rPr>
        <w:t>естественного иммунитета), биологическими характеристиками</w:t>
      </w:r>
      <w:r>
        <w:t xml:space="preserve"> </w:t>
      </w:r>
      <w:r w:rsidRPr="006B1398">
        <w:rPr>
          <w:i/>
          <w:iCs/>
        </w:rPr>
        <w:t xml:space="preserve">доминирующего варианта (иммунный уклон, </w:t>
      </w:r>
      <w:r>
        <w:rPr>
          <w:i/>
          <w:iCs/>
        </w:rPr>
        <w:t>IFR</w:t>
      </w:r>
      <w:r w:rsidRPr="006B1398">
        <w:rPr>
          <w:i/>
          <w:iCs/>
        </w:rPr>
        <w:t>). Сформулирована</w:t>
      </w:r>
      <w:r>
        <w:t xml:space="preserve"> </w:t>
      </w:r>
      <w:r w:rsidRPr="006B1398">
        <w:rPr>
          <w:i/>
          <w:iCs/>
        </w:rPr>
        <w:t xml:space="preserve">и эмпирически проверена гипотеза об </w:t>
      </w:r>
      <w:r>
        <w:rPr>
          <w:i/>
          <w:iCs/>
        </w:rPr>
        <w:t>α</w:t>
      </w:r>
      <w:r>
        <w:t>k</w:t>
      </w:r>
      <w:r w:rsidRPr="006B1398">
        <w:t xml:space="preserve"> </w:t>
      </w:r>
      <w:proofErr w:type="gramStart"/>
      <w:r w:rsidRPr="006B1398">
        <w:t>&lt; 1</w:t>
      </w:r>
      <w:proofErr w:type="gramEnd"/>
      <w:r w:rsidRPr="006B1398">
        <w:t xml:space="preserve"> как маркере</w:t>
      </w:r>
      <w:r>
        <w:t xml:space="preserve"> </w:t>
      </w:r>
      <w:proofErr w:type="spellStart"/>
      <w:r w:rsidRPr="006B1398">
        <w:t>субдиффузионного</w:t>
      </w:r>
      <w:proofErr w:type="spellEnd"/>
      <w:r w:rsidRPr="006B1398">
        <w:t xml:space="preserve"> режима, обусловленного популяционной иммунной</w:t>
      </w:r>
      <w:r>
        <w:t xml:space="preserve"> </w:t>
      </w:r>
      <w:r w:rsidRPr="006B1398">
        <w:t>памятью.</w:t>
      </w:r>
    </w:p>
    <w:p w14:paraId="1A5999E9" w14:textId="3E6DE570" w:rsidR="006B1398" w:rsidRPr="006B1398" w:rsidRDefault="006B1398" w:rsidP="006B1398">
      <w:pPr>
        <w:pStyle w:val="af0"/>
      </w:pPr>
      <w:r w:rsidRPr="006B1398">
        <w:rPr>
          <w:b/>
          <w:bCs/>
        </w:rPr>
        <w:t>Объект и предмет исследования.</w:t>
      </w:r>
      <w:r w:rsidRPr="006B1398">
        <w:t xml:space="preserve"> Объект — динамика заболеваемости</w:t>
      </w:r>
      <w:r>
        <w:t xml:space="preserve"> </w:t>
      </w:r>
      <w:r>
        <w:t>COVID</w:t>
      </w:r>
      <w:r w:rsidRPr="006B1398">
        <w:t>-19 в г. Пскове (население ~200 000 чел.) за 2020–2025 гг.</w:t>
      </w:r>
      <w:r>
        <w:t xml:space="preserve"> </w:t>
      </w:r>
      <w:r w:rsidRPr="006B1398">
        <w:t>Предмет — сравнительная эффективность целочисленной и дробной</w:t>
      </w:r>
      <w:r>
        <w:t xml:space="preserve"> </w:t>
      </w:r>
      <w:r>
        <w:t>SEIRD</w:t>
      </w:r>
      <w:r w:rsidRPr="006B1398">
        <w:t>-моделей в ретроспективном описании последовательных волн</w:t>
      </w:r>
      <w:r>
        <w:t xml:space="preserve"> </w:t>
      </w:r>
      <w:r w:rsidRPr="006B1398">
        <w:t>пандемии при калибровке по данным рутинного эпидемиологического</w:t>
      </w:r>
      <w:r>
        <w:t xml:space="preserve"> </w:t>
      </w:r>
      <w:r w:rsidRPr="006B1398">
        <w:t>надзора.</w:t>
      </w:r>
    </w:p>
    <w:p w14:paraId="7A724CE4" w14:textId="19729D15" w:rsidR="006B1398" w:rsidRPr="006B1398" w:rsidRDefault="006B1398" w:rsidP="006B1398">
      <w:pPr>
        <w:pStyle w:val="af0"/>
      </w:pPr>
      <w:r w:rsidRPr="006B1398">
        <w:rPr>
          <w:b/>
          <w:bCs/>
        </w:rPr>
        <w:t>Научная новизна.</w:t>
      </w:r>
      <w:r w:rsidRPr="006B1398">
        <w:t xml:space="preserve"> Впервые для российского малого города</w:t>
      </w:r>
      <w:r>
        <w:t xml:space="preserve"> </w:t>
      </w:r>
      <w:r w:rsidRPr="006B1398">
        <w:t xml:space="preserve">проведён систематический </w:t>
      </w:r>
      <w:proofErr w:type="spellStart"/>
      <w:r w:rsidRPr="006B1398">
        <w:t>пооолновой</w:t>
      </w:r>
      <w:proofErr w:type="spellEnd"/>
      <w:r w:rsidRPr="006B1398">
        <w:t xml:space="preserve"> анализ пандемии </w:t>
      </w:r>
      <w:r>
        <w:t>COVID</w:t>
      </w:r>
      <w:r w:rsidRPr="006B1398">
        <w:t>-19 с</w:t>
      </w:r>
      <w:r>
        <w:t xml:space="preserve"> </w:t>
      </w:r>
      <w:r w:rsidRPr="006B1398">
        <w:t>применением формальных критериев выбора между целочисленной и</w:t>
      </w:r>
      <w:r>
        <w:t xml:space="preserve"> </w:t>
      </w:r>
      <w:r w:rsidRPr="006B1398">
        <w:t xml:space="preserve">дробной </w:t>
      </w:r>
      <w:r>
        <w:t>SEIRD</w:t>
      </w:r>
      <w:r w:rsidRPr="006B1398">
        <w:t>-моделями, охватывающий полный период 2020–2025 гг.</w:t>
      </w:r>
      <w:r>
        <w:t xml:space="preserve"> </w:t>
      </w:r>
      <w:r w:rsidRPr="006B1398">
        <w:t xml:space="preserve">и все смены доминирующих вариантов вируса. Впервые </w:t>
      </w:r>
      <w:r>
        <w:t>α</w:t>
      </w:r>
      <w:r w:rsidRPr="006B1398">
        <w:t>_</w:t>
      </w:r>
      <w:r>
        <w:t>k</w:t>
      </w:r>
      <w:r w:rsidRPr="006B1398">
        <w:t xml:space="preserve"> предложен</w:t>
      </w:r>
      <w:r>
        <w:t xml:space="preserve"> </w:t>
      </w:r>
      <w:r w:rsidRPr="006B1398">
        <w:t>и верифицирован как косвенный количественный маркер нарастания</w:t>
      </w:r>
      <w:r>
        <w:t xml:space="preserve"> </w:t>
      </w:r>
      <w:r w:rsidRPr="006B1398">
        <w:t>популяционного иммунитета, поддающийся оценке из данных</w:t>
      </w:r>
      <w:r>
        <w:t xml:space="preserve"> </w:t>
      </w:r>
      <w:r w:rsidRPr="006B1398">
        <w:t>рутинного надзора без иммунологических обследований.</w:t>
      </w:r>
    </w:p>
    <w:bookmarkEnd w:id="0"/>
    <w:p w14:paraId="1D6FAE59" w14:textId="77777777" w:rsidR="006B1398" w:rsidRPr="006B1398" w:rsidRDefault="006B1398"/>
    <w:sectPr w:rsidR="006B1398" w:rsidRPr="006B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67A"/>
    <w:multiLevelType w:val="multilevel"/>
    <w:tmpl w:val="A360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E02A5"/>
    <w:multiLevelType w:val="hybridMultilevel"/>
    <w:tmpl w:val="B1220250"/>
    <w:lvl w:ilvl="0" w:tplc="13F295D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F366E"/>
    <w:multiLevelType w:val="hybridMultilevel"/>
    <w:tmpl w:val="9BC0A7F6"/>
    <w:lvl w:ilvl="0" w:tplc="E0D863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131D6"/>
    <w:multiLevelType w:val="multilevel"/>
    <w:tmpl w:val="2938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15316"/>
    <w:multiLevelType w:val="multilevel"/>
    <w:tmpl w:val="5FBC14C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483899">
    <w:abstractNumId w:val="3"/>
  </w:num>
  <w:num w:numId="2" w16cid:durableId="1774399922">
    <w:abstractNumId w:val="2"/>
  </w:num>
  <w:num w:numId="3" w16cid:durableId="1000889092">
    <w:abstractNumId w:val="1"/>
  </w:num>
  <w:num w:numId="4" w16cid:durableId="62219941">
    <w:abstractNumId w:val="2"/>
  </w:num>
  <w:num w:numId="5" w16cid:durableId="215552199">
    <w:abstractNumId w:val="1"/>
  </w:num>
  <w:num w:numId="6" w16cid:durableId="1134758108">
    <w:abstractNumId w:val="0"/>
  </w:num>
  <w:num w:numId="7" w16cid:durableId="1544055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F4"/>
    <w:rsid w:val="00455AF4"/>
    <w:rsid w:val="006B1398"/>
    <w:rsid w:val="006D4715"/>
    <w:rsid w:val="00703E5D"/>
    <w:rsid w:val="00792B19"/>
    <w:rsid w:val="00AB4C56"/>
    <w:rsid w:val="00C3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E935"/>
  <w15:chartTrackingRefBased/>
  <w15:docId w15:val="{49290418-C59C-4CF6-8103-9BB77EB6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AF4"/>
  </w:style>
  <w:style w:type="paragraph" w:styleId="1">
    <w:name w:val="heading 1"/>
    <w:basedOn w:val="a1"/>
    <w:next w:val="a1"/>
    <w:link w:val="10"/>
    <w:uiPriority w:val="9"/>
    <w:qFormat/>
    <w:rsid w:val="0045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45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45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5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5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5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5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5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5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55AF4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45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45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55A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55A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55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55A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55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55AF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455AF4"/>
    <w:pPr>
      <w:pBdr>
        <w:bottom w:val="double" w:sz="6" w:space="1" w:color="auto"/>
      </w:pBdr>
      <w:spacing w:after="80" w:line="240" w:lineRule="auto"/>
      <w:contextualSpacing/>
    </w:pPr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55AF4"/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45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5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45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55AF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55AF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455AF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45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55AF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455AF4"/>
    <w:rPr>
      <w:b/>
      <w:bCs/>
      <w:smallCaps/>
      <w:color w:val="0F4761" w:themeColor="accent1" w:themeShade="BF"/>
      <w:spacing w:val="5"/>
    </w:rPr>
  </w:style>
  <w:style w:type="paragraph" w:customStyle="1" w:styleId="ae">
    <w:name w:val="Выровнен"/>
    <w:basedOn w:val="a1"/>
    <w:link w:val="af"/>
    <w:qFormat/>
    <w:rsid w:val="00455AF4"/>
    <w:pPr>
      <w:spacing w:after="210"/>
      <w:jc w:val="both"/>
    </w:pPr>
    <w:rPr>
      <w:rFonts w:eastAsia="Georgia" w:cs="Georgia"/>
    </w:rPr>
  </w:style>
  <w:style w:type="character" w:customStyle="1" w:styleId="af">
    <w:name w:val="Выровнен Знак"/>
    <w:basedOn w:val="a2"/>
    <w:link w:val="ae"/>
    <w:rsid w:val="00455AF4"/>
    <w:rPr>
      <w:rFonts w:eastAsia="Georgia" w:cs="Georgia"/>
    </w:rPr>
  </w:style>
  <w:style w:type="paragraph" w:customStyle="1" w:styleId="af0">
    <w:name w:val="Выровнен Красная строка"/>
    <w:basedOn w:val="ae"/>
    <w:link w:val="af1"/>
    <w:qFormat/>
    <w:rsid w:val="00455AF4"/>
    <w:pPr>
      <w:ind w:firstLine="720"/>
    </w:pPr>
  </w:style>
  <w:style w:type="character" w:customStyle="1" w:styleId="af1">
    <w:name w:val="Выровнен Красная строка Знак"/>
    <w:basedOn w:val="af"/>
    <w:link w:val="af0"/>
    <w:rsid w:val="00455AF4"/>
    <w:rPr>
      <w:rFonts w:eastAsia="Georgia" w:cs="Georgia"/>
    </w:rPr>
  </w:style>
  <w:style w:type="paragraph" w:customStyle="1" w:styleId="a0">
    <w:name w:val="Маркер"/>
    <w:basedOn w:val="ae"/>
    <w:link w:val="af2"/>
    <w:qFormat/>
    <w:rsid w:val="00455AF4"/>
    <w:pPr>
      <w:numPr>
        <w:numId w:val="4"/>
      </w:numPr>
    </w:pPr>
  </w:style>
  <w:style w:type="character" w:customStyle="1" w:styleId="af2">
    <w:name w:val="Маркер Знак"/>
    <w:basedOn w:val="af"/>
    <w:link w:val="a0"/>
    <w:rsid w:val="00455AF4"/>
    <w:rPr>
      <w:rFonts w:eastAsia="Georgia" w:cs="Georgia"/>
    </w:rPr>
  </w:style>
  <w:style w:type="paragraph" w:customStyle="1" w:styleId="a">
    <w:name w:val="Номер"/>
    <w:basedOn w:val="a0"/>
    <w:link w:val="af3"/>
    <w:qFormat/>
    <w:rsid w:val="00455AF4"/>
    <w:pPr>
      <w:numPr>
        <w:numId w:val="5"/>
      </w:numPr>
    </w:pPr>
  </w:style>
  <w:style w:type="character" w:customStyle="1" w:styleId="af3">
    <w:name w:val="Номер Знак"/>
    <w:basedOn w:val="af2"/>
    <w:link w:val="a"/>
    <w:rsid w:val="00455AF4"/>
    <w:rPr>
      <w:rFonts w:eastAsia="Georgia" w:cs="Georgia"/>
    </w:rPr>
  </w:style>
  <w:style w:type="paragraph" w:styleId="af4">
    <w:name w:val="caption"/>
    <w:basedOn w:val="a1"/>
    <w:next w:val="a1"/>
    <w:uiPriority w:val="35"/>
    <w:semiHidden/>
    <w:unhideWhenUsed/>
    <w:qFormat/>
    <w:rsid w:val="00455A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Strong"/>
    <w:basedOn w:val="a2"/>
    <w:uiPriority w:val="22"/>
    <w:qFormat/>
    <w:rsid w:val="00455AF4"/>
    <w:rPr>
      <w:b/>
      <w:bCs/>
    </w:rPr>
  </w:style>
  <w:style w:type="character" w:styleId="af6">
    <w:name w:val="Emphasis"/>
    <w:basedOn w:val="a2"/>
    <w:uiPriority w:val="20"/>
    <w:qFormat/>
    <w:rsid w:val="00455AF4"/>
    <w:rPr>
      <w:i/>
      <w:iCs/>
    </w:rPr>
  </w:style>
  <w:style w:type="paragraph" w:styleId="af7">
    <w:name w:val="No Spacing"/>
    <w:uiPriority w:val="1"/>
    <w:qFormat/>
    <w:rsid w:val="00455AF4"/>
    <w:pPr>
      <w:spacing w:after="0" w:line="240" w:lineRule="auto"/>
    </w:pPr>
  </w:style>
  <w:style w:type="character" w:styleId="af8">
    <w:name w:val="Subtle Emphasis"/>
    <w:basedOn w:val="a2"/>
    <w:uiPriority w:val="19"/>
    <w:qFormat/>
    <w:rsid w:val="00455AF4"/>
    <w:rPr>
      <w:i/>
      <w:iCs/>
      <w:color w:val="404040" w:themeColor="text1" w:themeTint="BF"/>
    </w:rPr>
  </w:style>
  <w:style w:type="character" w:styleId="af9">
    <w:name w:val="Subtle Reference"/>
    <w:basedOn w:val="a2"/>
    <w:uiPriority w:val="31"/>
    <w:qFormat/>
    <w:rsid w:val="00455AF4"/>
    <w:rPr>
      <w:smallCaps/>
      <w:color w:val="5A5A5A" w:themeColor="text1" w:themeTint="A5"/>
    </w:rPr>
  </w:style>
  <w:style w:type="character" w:styleId="afa">
    <w:name w:val="Book Title"/>
    <w:basedOn w:val="a2"/>
    <w:uiPriority w:val="33"/>
    <w:qFormat/>
    <w:rsid w:val="00455AF4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455AF4"/>
    <w:pPr>
      <w:spacing w:before="240" w:after="0"/>
      <w:outlineLvl w:val="9"/>
    </w:pPr>
    <w:rPr>
      <w:sz w:val="32"/>
      <w:szCs w:val="32"/>
    </w:rPr>
  </w:style>
  <w:style w:type="character" w:styleId="afc">
    <w:name w:val="Hyperlink"/>
    <w:basedOn w:val="a2"/>
    <w:uiPriority w:val="99"/>
    <w:unhideWhenUsed/>
    <w:rsid w:val="00455AF4"/>
    <w:rPr>
      <w:color w:val="467886" w:themeColor="hyperlink"/>
      <w:u w:val="single"/>
    </w:rPr>
  </w:style>
  <w:style w:type="character" w:styleId="afd">
    <w:name w:val="Unresolved Mention"/>
    <w:basedOn w:val="a2"/>
    <w:uiPriority w:val="99"/>
    <w:semiHidden/>
    <w:unhideWhenUsed/>
    <w:rsid w:val="00455AF4"/>
    <w:rPr>
      <w:color w:val="605E5C"/>
      <w:shd w:val="clear" w:color="auto" w:fill="E1DFDD"/>
    </w:rPr>
  </w:style>
  <w:style w:type="paragraph" w:styleId="afe">
    <w:name w:val="Body Text"/>
    <w:basedOn w:val="a1"/>
    <w:link w:val="aff"/>
    <w:qFormat/>
    <w:rsid w:val="006B1398"/>
    <w:pPr>
      <w:spacing w:before="180" w:after="180" w:line="240" w:lineRule="auto"/>
    </w:pPr>
    <w:rPr>
      <w:lang w:val="en-US" w:eastAsia="zh-CN"/>
    </w:rPr>
  </w:style>
  <w:style w:type="character" w:customStyle="1" w:styleId="aff">
    <w:name w:val="Основной текст Знак"/>
    <w:basedOn w:val="a2"/>
    <w:link w:val="afe"/>
    <w:rsid w:val="006B1398"/>
    <w:rPr>
      <w:lang w:val="en-US" w:eastAsia="zh-CN"/>
    </w:rPr>
  </w:style>
  <w:style w:type="paragraph" w:customStyle="1" w:styleId="FirstParagraph">
    <w:name w:val="First Paragraph"/>
    <w:basedOn w:val="afe"/>
    <w:next w:val="afe"/>
    <w:qFormat/>
    <w:rsid w:val="006B1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s12879-023-08407-5" TargetMode="External"/><Relationship Id="rId13" Type="http://schemas.openxmlformats.org/officeDocument/2006/relationships/hyperlink" Target="https://doi.org/10.1007/s11071-020-05757-6" TargetMode="External"/><Relationship Id="rId18" Type="http://schemas.openxmlformats.org/officeDocument/2006/relationships/hyperlink" Target="https://doi.org/10.3389/fpubh.2023.112845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186/s12916-023-03070-8" TargetMode="External"/><Relationship Id="rId12" Type="http://schemas.openxmlformats.org/officeDocument/2006/relationships/hyperlink" Target="https://doi.org/10.1023/A:1016592219341" TargetMode="External"/><Relationship Id="rId17" Type="http://schemas.openxmlformats.org/officeDocument/2006/relationships/hyperlink" Target="https://doi.org/10.1186/s40249-023-01086-z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37/14100067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econom.2020.07.038" TargetMode="External"/><Relationship Id="rId11" Type="http://schemas.openxmlformats.org/officeDocument/2006/relationships/hyperlink" Target="https://doi.org/10.1142/10044" TargetMode="External"/><Relationship Id="rId5" Type="http://schemas.openxmlformats.org/officeDocument/2006/relationships/hyperlink" Target="https://doi.org/10.1098/rspa.1927.0118" TargetMode="External"/><Relationship Id="rId15" Type="http://schemas.openxmlformats.org/officeDocument/2006/relationships/hyperlink" Target="https://doi.org/10.5334/jors.151" TargetMode="External"/><Relationship Id="rId10" Type="http://schemas.openxmlformats.org/officeDocument/2006/relationships/hyperlink" Target="https://doi.org/10.1007/978-3-642-14574-2" TargetMode="External"/><Relationship Id="rId19" Type="http://schemas.openxmlformats.org/officeDocument/2006/relationships/hyperlink" Target="https://doi.org/10.3390/fractalfract50301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s0076-5392(99)x8001-5" TargetMode="External"/><Relationship Id="rId14" Type="http://schemas.openxmlformats.org/officeDocument/2006/relationships/hyperlink" Target="https://doi.org/10.1140/epjp/s13360-020-00819-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4802</Words>
  <Characters>27375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Samarkin</dc:creator>
  <cp:keywords/>
  <dc:description/>
  <cp:lastModifiedBy>Alex Samarkin</cp:lastModifiedBy>
  <cp:revision>2</cp:revision>
  <dcterms:created xsi:type="dcterms:W3CDTF">2026-04-14T00:00:00Z</dcterms:created>
  <dcterms:modified xsi:type="dcterms:W3CDTF">2026-04-14T00:17:00Z</dcterms:modified>
</cp:coreProperties>
</file>