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be82f27a9785ebb009996a4ac90730adf99253c"/>
    <w:p>
      <w:pPr>
        <w:pStyle w:val="Heading1"/>
      </w:pPr>
      <w:r>
        <w:t xml:space="preserve">2.7 Стратегия численной оптимизации</w:t>
      </w:r>
    </w:p>
    <w:bookmarkStart w:id="9" w:name="X93583da62a4841b78e5909722e21010e53b7e01"/>
    <w:p>
      <w:pPr>
        <w:pStyle w:val="Heading2"/>
      </w:pPr>
      <w:r>
        <w:t xml:space="preserve">2.7.1 Постановка задачи и общий план</w:t>
      </w:r>
    </w:p>
    <w:p>
      <w:pPr>
        <w:pStyle w:val="FirstParagraph"/>
      </w:pPr>
      <w:r>
        <w:t xml:space="preserve">Калибровка обеих моделей сводилась к минимизации функции потерь $\mathcal{L}(\boldsymbol{\theta})$ (раздел 2.5.3) по вектору свободных параметров $\boldsymbol{\theta}$ при следующих ограничениях: все параметры строго положительны; $N</w:t>
      </w:r>
      <w:r>
        <w:rPr>
          <w:i/>
          <w:iCs/>
        </w:rPr>
        <w:t xml:space="preserve">{\text{eff}} \leq N</w:t>
      </w:r>
      <w:r>
        <w:t xml:space="preserve">{\text{city}} = 200,000$; $N</w:t>
      </w:r>
      <w:r>
        <w:rPr>
          <w:i/>
          <w:iCs/>
        </w:rPr>
        <w:t xml:space="preserve">{\text{eff}} \geq E_0 + I_0 + 1$; $\alpha_k \in (0{,}5;,1{,}0]$ (только для дробной модели). Ландшафт $\mathcal{L}$ невыпуклый: наблюдается как минимум один глубокий «физически осмысленный» минимум вблизи корректных биологических параметров, окружённый пологими долинами с численно приемлемыми, но биологически вырожденными решениями (например, $N</w:t>
      </w:r>
      <w:r>
        <w:t xml:space="preserve">{\text{eff}} \to N_{\text{city}}$ при $\beta \to 0$). Для надёжного нахождения глобального минимума применялась трёхступенчатая процедура: аналитическое предобусловливание стартовой точки, двумерный сеточный поиск и финальная градиентная полировка.</w:t>
      </w:r>
    </w:p>
    <w:bookmarkEnd w:id="9"/>
    <w:bookmarkStart w:id="10" w:name="X13fc3345c9aa64866a1467400287b055274d40a"/>
    <w:p>
      <w:pPr>
        <w:pStyle w:val="Heading2"/>
      </w:pPr>
      <w:r>
        <w:t xml:space="preserve">2.7.2 Параметризация и граничные условия</w:t>
      </w:r>
    </w:p>
    <w:p>
      <w:pPr>
        <w:pStyle w:val="FirstParagraph"/>
      </w:pPr>
      <w:r>
        <w:t xml:space="preserve">Все компоненты вектора $\boldsymbol{\theta} = (\beta, \mu, E_0, I_0, N</w:t>
      </w:r>
      <w:r>
        <w:rPr>
          <w:i/>
          <w:iCs/>
        </w:rPr>
        <w:t xml:space="preserve">{\text{eff}})$ передавались оптимизатору в логарифмическом пространстве: $\tilde{\theta}</w:t>
      </w:r>
      <w:r>
        <w:t xml:space="preserve">i = \ln \theta_i$. Это автоматически гарантирует строгую положительность, устраняет масштабную несоразмерность между $\beta \sim 10^{-1}$ и $N</w:t>
      </w:r>
      <w:r>
        <w:rPr>
          <w:i/>
          <w:iCs/>
        </w:rPr>
        <w:t xml:space="preserve">{\text{eff}} \sim 10^{4}$, а также приближает ландшафт $\mathcal{L}(\tilde{\boldsymbol{\theta}})$ к более симметричной форме в окрестности минимума. Ограничение $N</w:t>
      </w:r>
      <w:r>
        <w:t xml:space="preserve">{\text{eff}} \leq N_{\text{city}}$ реализовывалось возвратом штрафного значения $\mathcal{L} = 10^{18}$ при его нарушении. Для дробной модели параметр $\alpha_k$ вводился через сигмоидальное преобразование (раздел 2.6.4) и оптимизировался совместно с остальными компонентами вектора.</w:t>
      </w:r>
    </w:p>
    <w:bookmarkEnd w:id="10"/>
    <w:bookmarkStart w:id="11" w:name="X3e5e980d15b6d5fe6c726e19ee77ecffde3efd9"/>
    <w:p>
      <w:pPr>
        <w:pStyle w:val="Heading2"/>
      </w:pPr>
      <w:r>
        <w:t xml:space="preserve">2.7.3 Аналитический предварительный выбор стартовой точки</w:t>
      </w:r>
    </w:p>
    <w:p>
      <w:pPr>
        <w:pStyle w:val="FirstParagraph"/>
      </w:pPr>
      <w:r>
        <w:t xml:space="preserve">Качество начального приближения принципиально определяет эффективность последующей оптимизации. Для его получения применялась система аналитических оценок, основанных на наблюдаемых характеристиках волны.</w:t>
      </w:r>
    </w:p>
    <w:p>
      <w:pPr>
        <w:pStyle w:val="BodyText"/>
      </w:pPr>
      <w:r>
        <w:rPr>
          <w:b/>
          <w:bCs/>
        </w:rPr>
        <w:t xml:space="preserve">Оценка скорости роста.</w:t>
      </w:r>
      <w:r>
        <w:t xml:space="preserve"> </w:t>
      </w:r>
      <w:r>
        <w:t xml:space="preserve">Из ранней восходящей фазы волны методом наименьших квадратов в логарифмической шкале оценивалась экспоненциальная скорость роста $r</w:t>
      </w:r>
      <w:r>
        <w:rPr>
          <w:i/>
          <w:iCs/>
        </w:rPr>
        <w:t xml:space="preserve">{\text{est}}$. При линеаризации SEIRD-системы вблизи начального состояния $(S \approx N</w:t>
      </w:r>
      <w:r>
        <w:t xml:space="preserve">{\text{eff}},; E, I \ll N_{\text{eff}})$ характеристический показатель роста определяется соотношением, из которого непосредственно следует оценка скорости передачи:</w:t>
      </w:r>
    </w:p>
    <w:p>
      <w:pPr>
        <w:pStyle w:val="BodyText"/>
      </w:pPr>
      <w:r>
        <w:t xml:space="preserve">$$\hat{\beta} = \frac{(r</w:t>
      </w:r>
      <w:r>
        <w:rPr>
          <w:i/>
          <w:iCs/>
        </w:rPr>
        <w:t xml:space="preserve">{\text{est}} + \sigma)(r</w:t>
      </w:r>
      <w:r>
        <w:t xml:space="preserve">{\text{est}} + \gamma + \mu)}{\sigma}.$$</w:t>
      </w:r>
    </w:p>
    <w:p>
      <w:pPr>
        <w:pStyle w:val="BodyText"/>
      </w:pPr>
      <w:r>
        <w:rPr>
          <w:b/>
          <w:bCs/>
        </w:rPr>
        <w:t xml:space="preserve">Оценка эффективной популяции.</w:t>
      </w:r>
      <w:r>
        <w:t xml:space="preserve"> </w:t>
      </w:r>
      <w:r>
        <w:t xml:space="preserve">В рамках классической теории компартментных моделей [1, 2] финальный размер эпидемии $z = 1 - S(\infty)/N</w:t>
      </w:r>
      <w:r>
        <w:rPr>
          <w:i/>
          <w:iCs/>
        </w:rPr>
        <w:t xml:space="preserve">{\text{eff}}$ связан с $R_0$ трансцендентным уравнением. Из наблюдаемого числа случаев до пика волны $C</w:t>
      </w:r>
      <w:r>
        <w:t xml:space="preserve">{\text{peak}}$ и оценки $\hat{R}_0 = \hat{\beta}/(\gamma + \mu)$ выводилась приближённая оценка:</w:t>
      </w:r>
    </w:p>
    <w:p>
      <w:pPr>
        <w:pStyle w:val="BodyText"/>
      </w:pPr>
      <w:r>
        <w:t xml:space="preserve">$$\hat{N}</w:t>
      </w:r>
      <w:r>
        <w:rPr>
          <w:i/>
          <w:iCs/>
        </w:rPr>
        <w:t xml:space="preserve">{\text{eff}} = \frac{C</w:t>
      </w:r>
      <w:r>
        <w:t xml:space="preserve">{\text{peak}} \cdot \hat{R}</w:t>
      </w:r>
      <w:r>
        <w:rPr>
          <w:i/>
          <w:iCs/>
        </w:rPr>
        <w:t xml:space="preserve">0}{\hat{R}</w:t>
      </w:r>
      <w:r>
        <w:t xml:space="preserve">0 - 1},$$</w:t>
      </w:r>
    </w:p>
    <w:p>
      <w:pPr>
        <w:pStyle w:val="BodyText"/>
      </w:pPr>
      <w:r>
        <w:t xml:space="preserve">ограниченная снизу удвоенным суммарным числом случаев волны и сверху $N_{\text{city}}$.</w:t>
      </w:r>
    </w:p>
    <w:p>
      <w:pPr>
        <w:pStyle w:val="BodyText"/>
      </w:pPr>
      <w:r>
        <w:rPr>
          <w:b/>
          <w:bCs/>
        </w:rPr>
        <w:t xml:space="preserve">Оценка начальных условий.</w:t>
      </w:r>
      <w:r>
        <w:t xml:space="preserve"> </w:t>
      </w:r>
      <w:r>
        <w:t xml:space="preserve">Начальный размер инфекционного компартмента оценивался обратной экстраполяцией от пика:</w:t>
      </w:r>
    </w:p>
    <w:p>
      <w:pPr>
        <w:pStyle w:val="BodyText"/>
      </w:pPr>
      <w:r>
        <w:t xml:space="preserve">$$\hat{I}</w:t>
      </w:r>
      <w:r>
        <w:rPr>
          <w:i/>
          <w:iCs/>
        </w:rPr>
        <w:t xml:space="preserve">0 = \max!\bigl(0{,}5,; I</w:t>
      </w:r>
      <w:r>
        <w:t xml:space="preserve">{\text{peak}} \cdot e^{-r</w:t>
      </w:r>
      <w:r>
        <w:rPr>
          <w:i/>
          <w:iCs/>
        </w:rPr>
        <w:t xml:space="preserve">{\text{est}} \cdot t</w:t>
      </w:r>
      <w:r>
        <w:t xml:space="preserve">{\text{peak}}}\bigr),$$</w:t>
      </w:r>
    </w:p>
    <w:p>
      <w:pPr>
        <w:pStyle w:val="BodyText"/>
      </w:pPr>
      <w:r>
        <w:t xml:space="preserve">где $I</w:t>
      </w:r>
      <w:r>
        <w:rPr>
          <w:i/>
          <w:iCs/>
        </w:rPr>
        <w:t xml:space="preserve">{\text{peak}} = c</w:t>
      </w:r>
      <w:r>
        <w:t xml:space="preserve">{\text{max}} / (\gamma + \mu)$, $c</w:t>
      </w:r>
      <w:r>
        <w:rPr>
          <w:i/>
          <w:iCs/>
        </w:rPr>
        <w:t xml:space="preserve">{\text{max}}$ — максимум наблюдаемого ежедневного прироста, $t</w:t>
      </w:r>
      <w:r>
        <w:t xml:space="preserve">{\text{peak}}$ — индекс дня пика. Начальный экспонированный компартмент определялся из стационарного соотношения SEIR в фазе роста: $\hat{E}</w:t>
      </w:r>
      <w:r>
        <w:rPr>
          <w:i/>
          <w:iCs/>
        </w:rPr>
        <w:t xml:space="preserve">0 = \hat{I}</w:t>
      </w:r>
      <w:r>
        <w:t xml:space="preserve">0 \cdot (\gamma + \mu) / \sigma$.</w:t>
      </w:r>
    </w:p>
    <w:bookmarkEnd w:id="11"/>
    <w:bookmarkStart w:id="12" w:name="X0533dcaa82f1039409aef7feba31f86703196a6"/>
    <w:p>
      <w:pPr>
        <w:pStyle w:val="Heading2"/>
      </w:pPr>
      <w:r>
        <w:t xml:space="preserve">2.7.4 Двумерный сеточный поиск</w:t>
      </w:r>
    </w:p>
    <w:p>
      <w:pPr>
        <w:pStyle w:val="FirstParagraph"/>
      </w:pPr>
      <w:r>
        <w:t xml:space="preserve">Аналитические оценки $\hat{\beta}$ и $\hat{N}</w:t>
      </w:r>
      <w:r>
        <w:rPr>
          <w:i/>
          <w:iCs/>
        </w:rPr>
        <w:t xml:space="preserve">{\text{eff}}$ служили центрами двумерных логарифмических сеток. Для $\beta$ строилась сетка из 20 точек в диапазоне $[\hat{\beta}/4,; 4\hat{\beta}]$; для $N</w:t>
      </w:r>
      <w:r>
        <w:t xml:space="preserve">{\text{eff}}$ — из 20 точек в диапазоне $[\max(1{,}5 \cdot C</w:t>
      </w:r>
      <w:r>
        <w:rPr>
          <w:i/>
          <w:iCs/>
        </w:rPr>
        <w:t xml:space="preserve">{\text{total}},; 5),; N</w:t>
      </w:r>
      <w:r>
        <w:t xml:space="preserve">{\text{city}}]$, где $C</w:t>
      </w:r>
      <w:r>
        <w:rPr>
          <w:i/>
          <w:iCs/>
        </w:rPr>
        <w:t xml:space="preserve">{\text{total}}$ — суммарное число случаев волны. На каждом из $400$ узлов сетки функция потерь вычислялась при $\mu = \mu</w:t>
      </w:r>
      <w:r>
        <w:t xml:space="preserve">{\text{prior}}$ и аналитически вычисленных $E_0$, $I_0$, зависящих от текущего $\beta$ и $N</w:t>
      </w:r>
      <w:r>
        <w:rPr>
          <w:i/>
          <w:iCs/>
        </w:rPr>
        <w:t xml:space="preserve">{\text{eff}}$. Узел с минимальным значением $\mathcal{L}$ давал стартовую точку $\boldsymbol{\theta}</w:t>
      </w:r>
      <w:r>
        <w:t xml:space="preserve">0$ для последующей оптимизации. Этот шаг принципиально важен: он позволяет избежать ухода результатов оптимизации NelderMead в биологически бессмысленные области ландшафта.</w:t>
      </w:r>
    </w:p>
    <w:bookmarkEnd w:id="12"/>
    <w:bookmarkStart w:id="13" w:name="Xd8dfa8aed51b6b537772cd9f8c9a2b8282de088"/>
    <w:p>
      <w:pPr>
        <w:pStyle w:val="Heading2"/>
      </w:pPr>
      <w:r>
        <w:t xml:space="preserve">2.7.5 Двухэтапная финальная оптимизация</w:t>
      </w:r>
    </w:p>
    <w:p>
      <w:pPr>
        <w:pStyle w:val="FirstParagraph"/>
      </w:pPr>
      <w:r>
        <w:rPr>
          <w:b/>
          <w:bCs/>
        </w:rPr>
        <w:t xml:space="preserve">Этап 1 — NelderMead с мультистартом.</w:t>
      </w:r>
      <w:r>
        <w:t xml:space="preserve"> </w:t>
      </w:r>
      <w:r>
        <w:t xml:space="preserve">От стартовой точки $\boldsymbol{\theta}</w:t>
      </w:r>
      <w:r>
        <w:rPr>
          <w:i/>
          <w:iCs/>
        </w:rPr>
        <w:t xml:space="preserve">0$ запускалось 15 независимых прогонов метода Нелдера–Мида [13]: один прогон из $\boldsymbol{\theta}</w:t>
      </w:r>
      <w:r>
        <w:t xml:space="preserve">0$ и 14 прогонов из возмущённых стартов $\boldsymbol{\theta}</w:t>
      </w:r>
      <w:r>
        <w:rPr>
          <w:i/>
          <w:iCs/>
        </w:rPr>
        <w:t xml:space="preserve">0 + \boldsymbol{\varepsilon}</w:t>
      </w:r>
      <w:r>
        <w:t xml:space="preserve">i$, где компоненты $\boldsymbol{\varepsilon}</w:t>
      </w:r>
      <w:r>
        <w:rPr>
          <w:i/>
          <w:iCs/>
        </w:rPr>
        <w:t xml:space="preserve">i$ являлись независимыми гауссовыми возмущениями с асимметричными масштабами: $\sigma</w:t>
      </w:r>
      <w:r>
        <w:t xml:space="preserve">{\tilde{\beta}} = 0{,}3$, $\sigma</w:t>
      </w:r>
      <w:r>
        <w:rPr>
          <w:i/>
          <w:iCs/>
        </w:rPr>
        <w:t xml:space="preserve">{\tilde{\mu}} = 0{,}8$, $\sigma</w:t>
      </w:r>
      <w:r>
        <w:t xml:space="preserve">{\tilde{E}</w:t>
      </w:r>
      <w:r>
        <w:rPr>
          <w:i/>
          <w:iCs/>
        </w:rPr>
        <w:t xml:space="preserve">0} = \sigma</w:t>
      </w:r>
      <w:r>
        <w:t xml:space="preserve">{\tilde{I}</w:t>
      </w:r>
      <w:r>
        <w:rPr>
          <w:i/>
          <w:iCs/>
        </w:rPr>
        <w:t xml:space="preserve">0} = 1{,}0$, $\sigma</w:t>
      </w:r>
      <w:r>
        <w:t xml:space="preserve">{\tilde{N}} = 0{,}4$. Бо́льшие масштабы возмущений для $E_0$ и $I_0$ отражают их худшую определённость из наблюдаемых данных относительно $\beta$ и $N</w:t>
      </w:r>
      <w:r>
        <w:rPr>
          <w:i/>
          <w:iCs/>
        </w:rPr>
        <w:t xml:space="preserve">{\text{eff}}$. Каждый прогон выполнялся до 6,000 итераций при допуске $g</w:t>
      </w:r>
      <w:r>
        <w:t xml:space="preserve">{\text{tol}} = 10^{-8}$; по завершении всех стартов отбирались три кандидата с наименьшим $\mathcal{L}$.</w:t>
      </w:r>
    </w:p>
    <w:p>
      <w:pPr>
        <w:pStyle w:val="BodyText"/>
      </w:pPr>
      <w:r>
        <w:t xml:space="preserve">Воспроизводимость мультистарта обеспечивалась инициализацией генератора случайных чисел фиксированным зерном, зависящим от номера волны: $\text{seed} = \text{SEED} + k$, где $\text{SEED}$ — константа проекта.</w:t>
      </w:r>
    </w:p>
    <w:p>
      <w:pPr>
        <w:pStyle w:val="BodyText"/>
      </w:pPr>
      <w:r>
        <w:rPr>
          <w:b/>
          <w:bCs/>
        </w:rPr>
        <w:t xml:space="preserve">Этап 2 — L-BFGS.</w:t>
      </w:r>
      <w:r>
        <w:t xml:space="preserve"> </w:t>
      </w:r>
      <w:r>
        <w:t xml:space="preserve">Каждый из трёх кандидатов передавался в квазиньютоновский метод L-BFGS (до 10,000 итераций, $g_{\text{tol}} = 10^{-10}$) для уточнения в окрестности минимума. Финальным результатом считался вектор с наименьшим $\mathcal{L}$ среди трёх уточнённых решений. Метод L-BFGS обеспечивает суперлинейную сходимость вблизи гладкого минимума при существенно меньших вычислительных затратах, чем полный метод Ньютона, благодаря низкоранговому приближению гессиана [13].</w:t>
      </w:r>
    </w:p>
    <w:bookmarkEnd w:id="13"/>
    <w:bookmarkStart w:id="14" w:name="X0b6b4870acb68e4c1866b2831b81a588f21408f"/>
    <w:p>
      <w:pPr>
        <w:pStyle w:val="Heading2"/>
      </w:pPr>
      <w:r>
        <w:t xml:space="preserve">2.7.6 Взвешивание наблюдаемых</w:t>
      </w:r>
    </w:p>
    <w:p>
      <w:pPr>
        <w:pStyle w:val="FirstParagraph"/>
      </w:pPr>
      <w:r>
        <w:t xml:space="preserve">Функция потерь включала два слагаемых — по случаям и по смертям. В волнах, для которых суммарное число летальных исходов превышало 5, слагаемое по смертям вводилось с весовым коэффициентом $w_d = 3{,}0$:</w:t>
      </w:r>
    </w:p>
    <w:p>
      <w:pPr>
        <w:pStyle w:val="BodyText"/>
      </w:pPr>
      <w:r>
        <w:t xml:space="preserve">$$\mathcal{L}(\boldsymbol{\theta}) = \mathcal{L}</w:t>
      </w:r>
      <w:r>
        <w:rPr>
          <w:i/>
          <w:iCs/>
        </w:rPr>
        <w:t xml:space="preserve">c(\boldsymbol{\theta}) + w_d \cdot \mathcal{L}</w:t>
      </w:r>
      <w:r>
        <w:t xml:space="preserve">d(\boldsymbol{\theta}),$$</w:t>
      </w:r>
    </w:p>
    <w:p>
      <w:pPr>
        <w:pStyle w:val="BodyText"/>
      </w:pPr>
      <w:r>
        <w:t xml:space="preserve">где $\mathcal{L}</w:t>
      </w:r>
      <w:r>
        <w:rPr>
          <w:i/>
          <w:iCs/>
        </w:rPr>
        <w:t xml:space="preserve">c$ и $\mathcal{L}</w:t>
      </w:r>
      <w:r>
        <w:t xml:space="preserve">d$ — log-MSE по случаям и смертям соответственно. В волнах с малым числом смертей ($\leq 5$) устанавливалось $w_d = 0$, поскольку случайная вариация отдельных регистрируемых смертей привела бы к неустойчивости оценки $\mu$. Тройной вес при достаточном числе смертей обусловлен тем, что ежедневная смертность несёт независимую информацию о параметре $\mu$, существенно снижая его коллинеарность с $\beta$ и $N_{\text{eff}}$.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2026-04-14T08:40:42Z</dcterms:created>
  <dcterms:modified xsi:type="dcterms:W3CDTF">2026-04-14T08:40:42Z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