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5925a5d556397154d8b8a2ee45b10f36362437"/>
    <w:p>
      <w:pPr>
        <w:pStyle w:val="Heading2"/>
      </w:pPr>
      <w:r>
        <w:t xml:space="preserve">4.2 Методологическое сравнение с альтернативными подходами</w:t>
      </w:r>
    </w:p>
    <w:bookmarkStart w:id="9" w:name="X887a2b0f76ba3c71b345324d597ead757312b6e"/>
    <w:p>
      <w:pPr>
        <w:pStyle w:val="Heading3"/>
      </w:pPr>
      <w:r>
        <w:t xml:space="preserve">4.2.1 Дробный порядок vs. нестационарный β(t)</w:t>
      </w:r>
    </w:p>
    <w:p>
      <w:pPr>
        <w:pStyle w:val="FirstParagraph"/>
      </w:pPr>
      <w:r>
        <w:t xml:space="preserve">Наиболее распространённой альтернативой введению дробного порядка в SEIRD-модель является параметризация нестационарного коэффициента передачи $\beta(t)$: кусочно-постоянного, экспоненциально убывающего или управляемого внешней ковариатой (например, индексом подвижности населения) [5]. Подобные подходы также способны воспроизвести затяжной спад эпидемической кривой — за счёт предписанного снижения $\beta$ в фазе убывания волны. Принципиальное различие, однако, состоит в механистическом статусе параметра: $\beta(t)$ является прямым наблюдаемым образом всей совокупности факторов — поведенческих, сезонных, иммунологических, — тогда как $\alpha_k$ в рамках предлагаемой постановки задаётся единым скаляром для всей волны и в первом приближении отражает преимущественно иммунологический контекст, поскольку поведенческие и сезонные компоненты поглощаются подобранным $\hat{\beta}_k$.</w:t>
      </w:r>
    </w:p>
    <w:p>
      <w:pPr>
        <w:pStyle w:val="BodyText"/>
      </w:pPr>
      <w:r>
        <w:t xml:space="preserve">Данное преимущество единственности имеет оборотную сторону: модель с $\beta(t)$ располагает значительно большей гибкостью при несимметричных волнах нестандартной формы — двугорбых кривых, волн с «плато» — которые при фиксированных $\sigma$, $\gamma$ и скалярном $\alpha_k$ принципиально не воспроизводимы. В анализируемых данных таких волн выявлено не было, однако при переносе методологии на популяции с более выраженными локальными неоднородностями это ограничение может проявиться. Таким образом, $\alpha_k$-параметризация и нестационарный $\beta(t)$ следует рассматривать не как взаимно исключающие, а как взаимно дополняющие подходы с различными областями применения: первый оптимален для систематического межволнового сравнения в рамках единой модельной структуры, второй — для детального воспроизведения формы аномальных или сложносоставных волн.</w:t>
      </w:r>
    </w:p>
    <w:bookmarkEnd w:id="9"/>
    <w:bookmarkStart w:id="10" w:name="Xcc9d6b3d83c4d9769c1042ba77c967b5d19058b"/>
    <w:p>
      <w:pPr>
        <w:pStyle w:val="Heading3"/>
      </w:pPr>
      <w:r>
        <w:t xml:space="preserve">4.2.2 Сопоставление со схемами с явным отслеживанием иммунного фона</w:t>
      </w:r>
    </w:p>
    <w:p>
      <w:pPr>
        <w:pStyle w:val="FirstParagraph"/>
      </w:pPr>
      <w:r>
        <w:t xml:space="preserve">Альтернативным подходом к моделированию нарастающего популяционного иммунитета является явное введение в компартментную структуру дополнительных состояний, отражающих динамику иммунизации: вакцинированного компартмента $V$, компартмента с ослабленным иммунитетом $W$ и механизмов реинфекции (модели SEIRV, SEIRS, SEIRD с «утечкой» иммунитета) [2]. Такие расширения обладают очевидным механистическим преимуществом: каждый переход между компартментами биологически интерпретируем. Их главный практический недостаток — потребность в дополнительных внешних данных: динамике охвата вакцинацией, оценках кросс-иммунитета между вариантами, серологических обследованиях для задания начальных условий. Для Пскова, как и для подавляющего большинства малых российских городов, ни один из этих источников не доступен в форме, пригодной для машинного использования: данные о вакцинации в разбивке по отдельным городам в открытом доступе не публиковались, серологические когорты для города не проводились.</w:t>
      </w:r>
    </w:p>
    <w:p>
      <w:pPr>
        <w:pStyle w:val="BodyText"/>
      </w:pPr>
      <w:r>
        <w:t xml:space="preserve">Дробная SEIRD-модель с параметром $\alpha_k$ предлагает принципиально иную компромиссную стратегию: вместо того чтобы эксплицитно отслеживать иммунный фон через дополнительные компартменты (что требует недоступных данных), она агрегирует суммарный эффект иммунологической «памяти» популяции в единый феноменологический параметр, извлекаемый непосредственно из наблюдаемой эпидемической кривой. Платой за это является потеря механистической разрешимости: $\hat{\alpha}_k$ не позволяет разделить вклады вакцинального и постинфекционного иммунитета. Однако именно в условиях дефицита вспомогательных данных это ограничение оказывается неизбежным для любого подхода, претендующего на применимость к рутинным данным надзора без специализированных регистров.</w:t>
      </w:r>
    </w:p>
    <w:bookmarkEnd w:id="10"/>
    <w:bookmarkStart w:id="11" w:name="Xa239b9b2f6cdca2f9b195236c431ca317267682"/>
    <w:p>
      <w:pPr>
        <w:pStyle w:val="Heading3"/>
      </w:pPr>
      <w:r>
        <w:t xml:space="preserve">4.2.3 Агентные и сетевые модели</w:t>
      </w:r>
    </w:p>
    <w:p>
      <w:pPr>
        <w:pStyle w:val="FirstParagraph"/>
      </w:pPr>
      <w:r>
        <w:t xml:space="preserve">Агентные модели (ABM) и модели на основе контактных сетей [2] теоретически наиболее полно описывают гетерогенность популяции: каждый агент обладает индивидуальным иммунным статусом, и «память» системы реализуется через явное отслеживание состояния каждого узла сети. Вместе с тем калибровка ABM на данных рутинного надзора наталкивается на серьёзные препятствия: число параметров в таких моделях на порядки превышает число наблюдаемых, структура контактной сети для г. Пскова неизвестна, а вычислительная стоимость итерационной оптимизации ABM по $\sim 200,000$ агентов при десяти независимых волнах является запретительной в отсутствие специализированной вычислительной инфраструктуры. Детерминированная дробная SEIRD-модель с пятью–шестью свободными параметрами и $O(T^2)$ GL-интегратором принципиально эффективнее в данном отношении и обеспечивает воспроизводимость на стандартном рабочем месте исследователя.</w:t>
      </w:r>
    </w:p>
    <w:bookmarkEnd w:id="11"/>
    <w:bookmarkStart w:id="12" w:name="X1afa0d633b4b3dd49c2a1f5a8797b5d50b2b06f"/>
    <w:p>
      <w:pPr>
        <w:pStyle w:val="Heading3"/>
      </w:pPr>
      <w:r>
        <w:t xml:space="preserve">4.2.4 Позиционирование в контексте работ по дробным моделям COVID-19</w:t>
      </w:r>
    </w:p>
    <w:p>
      <w:pPr>
        <w:pStyle w:val="FirstParagraph"/>
      </w:pPr>
      <w:r>
        <w:t xml:space="preserve">Среди опубликованных работ по дробным компартментным моделям COVID-19 три заслуживают детального методологического сопоставления. Раджагопал и соавт. [10] применяли дробную SEIR-модель (производная Капуто, единый α для всего периода) к агрегированным данным нескольких стран, получив α в диапазоне 0,87–0,94; их подход не предусматривал поволнового разбиения и биологической привязки σ, γ к варианту. Наик и соавт. [11] использовали дробную SEIRD-структуру с фиксированным α = 0,9 для одной волны в Индии, демонстрируя улучшение подгонки, однако без формального LRT. Ли и соавт. [16] — методологически наиболее близкая работа — систематически сравнивали пять компартментных структур (включая дробные варианты) посредством AICc и BIC на китайских данных; их вывод о последовательном превосходстве дробных моделей согласуется с результатами волн 3, 7–10 в настоящем исследовании.</w:t>
      </w:r>
    </w:p>
    <w:p>
      <w:pPr>
        <w:pStyle w:val="BodyText"/>
      </w:pPr>
      <w:r>
        <w:t xml:space="preserve">Принципиальный вклад представленного исследования по отношению ко всем перечисленным работам состоит в трёх методологических решениях, принятых одновременно: (1) поволновой анализ с индивидуальным α_k для каждой волны, а не единым α для всего периода; (2) фиксация σ и γ из штаммовых данных как содержательный prior, а не подбираемые параметры; (3) применение LRT с поправкой Бонферрони на 10 волн, а не визуальное или одноcтатистическое сравнение. Совокупность этих решений позволяет не просто констатировать преимущество дробной модели, но и локализовать это преимущество во времени — связать его с конкретными волнами и конкретным иммунологическим контекстом, — что является содержательно новым результатом, недостижимым ни в одной из цитируемых работ по отдельности.</w:t>
      </w:r>
    </w:p>
    <w:bookmarkEnd w:id="12"/>
    <w:bookmarkStart w:id="13" w:name="X0c277a591c2d416f11556c37361ef88ba5067e0"/>
    <w:p>
      <w:pPr>
        <w:pStyle w:val="Heading3"/>
      </w:pPr>
      <w:r>
        <w:t xml:space="preserve">4.2.5 Роль выбора функции потерь и её влияние на α_k</w:t>
      </w:r>
    </w:p>
    <w:p>
      <w:pPr>
        <w:pStyle w:val="FirstParagraph"/>
      </w:pPr>
      <w:r>
        <w:t xml:space="preserve">Использование log-MSE в качестве целевого функционала вместо обычного MSE или MSE смертности является самостоятельным методологическим решением, влияющим на оценку α</w:t>
      </w:r>
      <w:r>
        <w:rPr>
          <w:i/>
          <w:iCs/>
        </w:rPr>
        <w:t xml:space="preserve">k. Log-MSE балансирует вклад фазы роста, пика и спада, предотвращая концентрацию оптимизации на пиковых значениях. Поскольку параметр α</w:t>
      </w:r>
      <w:r>
        <w:t xml:space="preserve">k в первую очередь управляет формой нисходящей ветви (раздел 3.3.2), применение log-MSE обеспечивает достаточный «вес» хвостовой части волны в функции потерь и тем самым повышает идентифицируемость α</w:t>
      </w:r>
      <w:r>
        <w:rPr>
          <w:i/>
          <w:iCs/>
        </w:rPr>
        <w:t xml:space="preserve">k по сравнению с тем, что давало бы обычное MSE. Альтернативный выбор — например, MSE на исходной шкале с дополнительным штрафом за ошибку смертности — привёл бы к смещению оценки α</w:t>
      </w:r>
      <w:r>
        <w:t xml:space="preserve">k в сторону единицы на волнах с высокой интенсивностью пика и малым спадом. Таким образом, оцениваемый параметр α_k следует интерпретировать именно как характеристику относительной формы волны в логарифмическом масштабе, а не как абсолютную характеристику скорости изменений в исходном масштабе.</w:t>
      </w:r>
    </w:p>
    <w:bookmarkEnd w:id="13"/>
    <w:bookmarkEnd w:id="14"/>
    <w:bookmarkStart w:id="20" w:name="Xc01d9424b0ae71fad6096a946b9b39f3be4d080"/>
    <w:p>
      <w:pPr>
        <w:pStyle w:val="Heading2"/>
      </w:pPr>
      <w:r>
        <w:t xml:space="preserve">4.2 Методологическое сравнение с альтернативными подходами</w:t>
      </w:r>
    </w:p>
    <w:bookmarkStart w:id="15" w:name="X1c6e37de9841f771e285cd2697485ea5fd6d644"/>
    <w:p>
      <w:pPr>
        <w:pStyle w:val="Heading3"/>
      </w:pPr>
      <w:r>
        <w:t xml:space="preserve">4.2.1 Дробный порядок vs. нестационарный β(t)</w:t>
      </w:r>
    </w:p>
    <w:p>
      <w:pPr>
        <w:pStyle w:val="FirstParagraph"/>
      </w:pPr>
      <w:r>
        <w:t xml:space="preserve">Наиболее распространённой альтернативой введению дробного порядка в SEIRD-модель является параметризация нестационарного коэффициента передачи $\beta(t)$: кусочно-постоянного, экспоненциально убывающего или управляемого внешней ковариатой (например, индексом подвижности населения) [5]. Подобные подходы также способны воспроизвести затяжной спад эпидемической кривой — за счёт предписанного снижения $\beta$ в фазе убывания волны. Принципиальное различие, однако, состоит в механистическом статусе параметра: $\beta(t)$ является прямым наблюдаемым образом всей совокупности факторов — поведенческих, сезонных, иммунологических, — тогда как $\alpha_k$ в рамках предлагаемой постановки задаётся единым скаляром для всей волны и в первом приближении отражает преимущественно иммунологический контекст, поскольку поведенческие и сезонные компоненты поглощаются подобранным $\hat{\beta}_k$.</w:t>
      </w:r>
    </w:p>
    <w:p>
      <w:pPr>
        <w:pStyle w:val="BodyText"/>
      </w:pPr>
      <w:r>
        <w:t xml:space="preserve">Данное преимущество единственности имеет оборотную сторону: модель с $\beta(t)$ располагает значительно большей гибкостью при несимметричных волнах нестандартной формы — двугорбых кривых, волн с «плато» — которые при фиксированных $\sigma$, $\gamma$ и скалярном $\alpha_k$ принципиально не воспроизводимы. В анализируемых данных таких волн выявлено не было, однако при переносе методологии на популяции с более выраженными локальными неоднородностями это ограничение может проявиться. Таким образом, $\alpha_k$-параметризация и нестационарный $\beta(t)$ следует рассматривать не как взаимно исключающие, а как взаимно дополняющие подходы с различными областями применения: первый оптимален для систематического межволнового сравнения в рамках единой модельной структуры, второй — для детального воспроизведения формы аномальных или сложносоставных волн.</w:t>
      </w:r>
    </w:p>
    <w:bookmarkEnd w:id="15"/>
    <w:bookmarkStart w:id="16" w:name="X16978468fa7441d2f7b790836ca9c7441f94f75"/>
    <w:p>
      <w:pPr>
        <w:pStyle w:val="Heading3"/>
      </w:pPr>
      <w:r>
        <w:t xml:space="preserve">4.2.2 Сопоставление со схемами с явным отслеживанием иммунного фона</w:t>
      </w:r>
    </w:p>
    <w:p>
      <w:pPr>
        <w:pStyle w:val="FirstParagraph"/>
      </w:pPr>
      <w:r>
        <w:t xml:space="preserve">Альтернативным подходом к моделированию нарастающего популяционного иммунитета является явное введение в компартментную структуру дополнительных состояний, отражающих динамику иммунизации: вакцинированного компартмента $V$, компартмента с ослабленным иммунитетом $W$ и механизмов реинфекции (модели SEIRV, SEIRS, SEIRD с «утечкой» иммунитета) [2]. Такие расширения обладают очевидным механистическим преимуществом: каждый переход между компартментами биологически интерпретируем. Их главный практический недостаток — потребность в дополнительных внешних данных: динамике охвата вакцинацией, оценках кросс-иммунитета между вариантами, серологических обследованиях для задания начальных условий. Для Пскова, как и для подавляющего большинства малых российских городов, ни один из этих источников не доступен в форме, пригодной для машинного использования: данные о вакцинации в разбивке по отдельным городам в открытом доступе не публиковались, серологические когорты для города не проводились.</w:t>
      </w:r>
    </w:p>
    <w:p>
      <w:pPr>
        <w:pStyle w:val="BodyText"/>
      </w:pPr>
      <w:r>
        <w:t xml:space="preserve">Дробная SEIRD-модель с параметром $\alpha_k$ предлагает принципиально иную компромиссную стратегию: вместо того чтобы эксплицитно отслеживать иммунный фон через дополнительные компартменты (что требует недоступных данных), она агрегирует суммарный эффект иммунологической «памяти» популяции в единый феноменологический параметр, извлекаемый непосредственно из наблюдаемой эпидемической кривой. Платой за это является потеря механистической разрешимости: $\hat{\alpha}_k$ не позволяет разделить вклады вакцинального и постинфекционного иммунитета. Однако именно в условиях дефицита вспомогательных данных это ограничение оказывается неизбежным для любого подхода, претендующего на применимость к рутинным данным надзора без специализированных регистров.</w:t>
      </w:r>
    </w:p>
    <w:bookmarkEnd w:id="16"/>
    <w:bookmarkStart w:id="17" w:name="X4a73a067033d89275a77def63eebacf711a4e09"/>
    <w:p>
      <w:pPr>
        <w:pStyle w:val="Heading3"/>
      </w:pPr>
      <w:r>
        <w:t xml:space="preserve">4.2.3 Агентные и сетевые модели</w:t>
      </w:r>
    </w:p>
    <w:p>
      <w:pPr>
        <w:pStyle w:val="FirstParagraph"/>
      </w:pPr>
      <w:r>
        <w:t xml:space="preserve">Агентные модели (ABM) и модели на основе контактных сетей [2] теоретически наиболее полно описывают гетерогенность популяции: каждый агент обладает индивидуальным иммунным статусом, и «память» системы реализуется через явное отслеживание состояния каждого узла сети. Вместе с тем калибровка ABM на данных рутинного надзора наталкивается на серьёзные препятствия: число параметров в таких моделях на порядки превышает число наблюдаемых, структура контактной сети для г. Пскова неизвестна, а вычислительная стоимость итерационной оптимизации ABM по $\sim 200,000$ агентов при десяти независимых волнах является запретительной в отсутствие специализированной вычислительной инфраструктуры. Детерминированная дробная SEIRD-модель с пятью–шестью свободными параметрами и $O(T^2)$ GL-интегратором принципиально эффективнее в данном отношении и обеспечивает воспроизводимость на стандартном рабочем месте исследователя.</w:t>
      </w:r>
    </w:p>
    <w:bookmarkEnd w:id="17"/>
    <w:bookmarkStart w:id="18" w:name="Xc198f726551de9f645bd523d5a808af1cd38f8e"/>
    <w:p>
      <w:pPr>
        <w:pStyle w:val="Heading3"/>
      </w:pPr>
      <w:r>
        <w:t xml:space="preserve">4.2.4 Позиционирование в контексте работ по дробным моделям COVID-19</w:t>
      </w:r>
    </w:p>
    <w:p>
      <w:pPr>
        <w:pStyle w:val="FirstParagraph"/>
      </w:pPr>
      <w:r>
        <w:t xml:space="preserve">Среди опубликованных работ по дробным компартментным моделям COVID-19 три заслуживают детального методологического сопоставления. Раджагопал и соавт. [10] применяли дробную SEIR-модель (производная Капуто, единый α для всего периода) к агрегированным данным нескольких стран, получив α в диапазоне 0,87–0,94; их подход не предусматривал поволнового разбиения и биологической привязки σ, γ к варианту. Наик и соавт. [11] использовали дробную SEIRD-структуру с фиксированным α = 0,9 для одной волны в Индии, демонстрируя улучшение подгонки, однако без формального LRT. Ли и соавт. [16] — методологически наиболее близкая работа — систематически сравнивали пять компартментных структур (включая дробные варианты) посредством AICc и BIC на китайских данных; их вывод о последовательном превосходстве дробных моделей согласуется с результатами волн 3, 7–10 в настоящем исследовании.</w:t>
      </w:r>
    </w:p>
    <w:p>
      <w:pPr>
        <w:pStyle w:val="BodyText"/>
      </w:pPr>
      <w:r>
        <w:t xml:space="preserve">Принципиальный вклад представленного исследования по отношению ко всем перечисленным работам состоит в трёх методологических решениях, принятых одновременно: (1) поволновой анализ с индивидуальным α_k для каждой волны, а не единым α для всего периода; (2) фиксация σ и γ из штаммовых данных как содержательный prior, а не подбираемые параметры; (3) применение LRT с поправкой Бонферрони на 10 волн, а не визуальное или одноcтатистическое сравнение. Совокупность этих решений позволяет не просто констатировать преимущество дробной модели, но и локализовать это преимущество во времени — связать его с конкретными волнами и конкретным иммунологическим контекстом, — что является содержательно новым результатом, недостижимым ни в одной из цитируемых работ по отдельности.</w:t>
      </w:r>
    </w:p>
    <w:bookmarkEnd w:id="18"/>
    <w:bookmarkStart w:id="19" w:name="Xb222ae003e0482794c5dfd1170ef88b9f57c42c"/>
    <w:p>
      <w:pPr>
        <w:pStyle w:val="Heading3"/>
      </w:pPr>
      <w:r>
        <w:t xml:space="preserve">4.2.5 Роль выбора функции потерь и её влияние на α_k</w:t>
      </w:r>
    </w:p>
    <w:p>
      <w:pPr>
        <w:pStyle w:val="FirstParagraph"/>
      </w:pPr>
      <w:r>
        <w:t xml:space="preserve">Использование log-MSE в качестве целевого функционала вместо обычного MSE или MSE смертности является самостоятельным методологическим решением, влияющим на оценку α</w:t>
      </w:r>
      <w:r>
        <w:rPr>
          <w:i/>
          <w:iCs/>
        </w:rPr>
        <w:t xml:space="preserve">k. Log-MSE балансирует вклад фазы роста, пика и спада, предотвращая концентрацию оптимизации на пиковых значениях. Поскольку параметр α</w:t>
      </w:r>
      <w:r>
        <w:t xml:space="preserve">k в первую очередь управляет формой нисходящей ветви (раздел 3.3.2), применение log-MSE обеспечивает достаточный «вес» хвостовой части волны в функции потерь и тем самым повышает идентифицируемость α</w:t>
      </w:r>
      <w:r>
        <w:rPr>
          <w:i/>
          <w:iCs/>
        </w:rPr>
        <w:t xml:space="preserve">k по сравнению с тем, что давало бы обычное MSE. Альтернативный выбор — например, MSE на исходной шкале с дополнительным штрафом за ошибку смертности — привёл бы к смещению оценки α</w:t>
      </w:r>
      <w:r>
        <w:t xml:space="preserve">k в сторону единицы на волнах с высокой интенсивностью пика и малым спадом. Таким образом, оцениваемый параметр α_k следует интерпретировать именно как характеристику относительной формы волны в логарифмическом масштабе, а не как абсолютную характеристику скорости изменений в исходном масштабе.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2026-04-22T02:08:57Z</dcterms:created>
  <dcterms:modified xsi:type="dcterms:W3CDTF">2026-04-22T02:08:57Z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