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936" w:rsidRPr="00E442E7" w:rsidRDefault="00F83936" w:rsidP="00F83936">
      <w:pPr>
        <w:pStyle w:val="1"/>
      </w:pPr>
      <w:r>
        <w:t xml:space="preserve">Некоторые вопросы имитационного моделирования баланса инсулин-глюкоза в крови средствами </w:t>
      </w:r>
      <w:r>
        <w:rPr>
          <w:lang w:val="en-US"/>
        </w:rPr>
        <w:t>Matlab</w:t>
      </w:r>
      <w:r w:rsidRPr="00F83936">
        <w:t>-</w:t>
      </w:r>
      <w:r>
        <w:rPr>
          <w:lang w:val="en-US"/>
        </w:rPr>
        <w:t>Simulink</w:t>
      </w:r>
    </w:p>
    <w:p w:rsidR="00F83936" w:rsidRDefault="00F83936">
      <w:r>
        <w:t>Белов В.С., Командресова Т.М., Самаркин А.И., Псковский государственный университет</w:t>
      </w:r>
    </w:p>
    <w:p w:rsidR="00E442E7" w:rsidRDefault="00E442E7" w:rsidP="00E442E7">
      <w:pPr>
        <w:pStyle w:val="2"/>
      </w:pPr>
      <w:r>
        <w:t>Ключевые слова</w:t>
      </w:r>
    </w:p>
    <w:p w:rsidR="00E442E7" w:rsidRPr="00E442E7" w:rsidRDefault="00E442E7" w:rsidP="00E442E7">
      <w:pPr>
        <w:pStyle w:val="2"/>
      </w:pPr>
      <w:r>
        <w:t>Аннотация</w:t>
      </w:r>
    </w:p>
    <w:p w:rsidR="00F83936" w:rsidRDefault="00F83936" w:rsidP="00F83936">
      <w:pPr>
        <w:pStyle w:val="2"/>
      </w:pPr>
      <w:r>
        <w:t>Введение</w:t>
      </w:r>
    </w:p>
    <w:p w:rsidR="00E442E7" w:rsidRDefault="00E442E7" w:rsidP="00E442E7">
      <w:pPr>
        <w:ind w:firstLine="708"/>
      </w:pPr>
      <w:r>
        <w:t xml:space="preserve">Наблюдаемый в настоящее время рост благосостояния, изменение структуры питания, снижение потребности в физическом труде провоцирует ряд нежелательных реакций организма. В частности, значимой является проблема нарушения баланса инсулин-глюкоза, нарушение которого чревато </w:t>
      </w:r>
      <w:r w:rsidRPr="00E442E7">
        <w:rPr>
          <w:highlight w:val="yellow"/>
        </w:rPr>
        <w:t>…</w:t>
      </w:r>
      <w:r>
        <w:t xml:space="preserve"> </w:t>
      </w:r>
      <w:r w:rsidRPr="00E442E7">
        <w:t>[]</w:t>
      </w:r>
    </w:p>
    <w:p w:rsidR="00A75535" w:rsidRPr="00A75535" w:rsidRDefault="00A75535" w:rsidP="00A75535">
      <w:pPr>
        <w:ind w:firstLine="708"/>
      </w:pPr>
      <w:r w:rsidRPr="00A75535">
        <w:t>Диабетолог академик РАМН Ефимов</w:t>
      </w:r>
      <w:r>
        <w:t xml:space="preserve"> </w:t>
      </w:r>
      <w:r w:rsidRPr="00A75535">
        <w:t xml:space="preserve">[] описывает сахарный диабет как хроническое эндокринно-обменное заболевание, обусловленное абсолютной или относительной инсулиновой недостаточностью, развивающееся вследствие совместного воздействия разнообразных внутренних (включая генетические) и внешних факторов, характеризующееся нарушением обмена веществ с наиболее постоянным его проявлением — гипергликемией, развитием поражения сосудов (синдром диабетической стопы), нервов, различных органов и тканей. </w:t>
      </w:r>
    </w:p>
    <w:p w:rsidR="00E442E7" w:rsidRDefault="00E442E7" w:rsidP="00E442E7">
      <w:pPr>
        <w:ind w:firstLine="708"/>
      </w:pPr>
      <w:r>
        <w:t>Таким образом, является актуальной задачей моделирование баланса инсулин-глюкоза, в том числе и для разработки систем автоматического контроля уровня глюкозы с целью его коррекции. Коррекция может носить мануальный характер (в этом случае задача системы спрогнозировать потенциально неблагоприятное развитие процессов и предупредить пациента о необходимости коррекции), так и</w:t>
      </w:r>
      <w:r w:rsidR="008C5778">
        <w:t xml:space="preserve"> осуществляться в</w:t>
      </w:r>
      <w:r>
        <w:t xml:space="preserve"> полу- и</w:t>
      </w:r>
      <w:r w:rsidR="008C5778">
        <w:t>ли</w:t>
      </w:r>
      <w:r>
        <w:t xml:space="preserve"> полностью автоматическ</w:t>
      </w:r>
      <w:r w:rsidR="008C5778">
        <w:t>и (например, путем использования устройств для малоинвазивной подачи инсулина). Отметим, что процесс внешней подачи инсулина (болюсный, базальный или комбинированный) и реакции организма на воздействие также нуждается в моделировании хотя бы для корректного расчета параметров воздействия.</w:t>
      </w:r>
    </w:p>
    <w:p w:rsidR="00F83936" w:rsidRDefault="00F83936" w:rsidP="00F83936">
      <w:pPr>
        <w:pStyle w:val="2"/>
      </w:pPr>
      <w:r>
        <w:t>Методы</w:t>
      </w:r>
    </w:p>
    <w:p w:rsidR="008C5778" w:rsidRDefault="008C5778" w:rsidP="008C5778">
      <w:pPr>
        <w:pStyle w:val="3"/>
      </w:pPr>
      <w:r>
        <w:t>Математические модели</w:t>
      </w:r>
    </w:p>
    <w:p w:rsidR="00A75535" w:rsidRDefault="00A75535" w:rsidP="00A75535">
      <w:pPr>
        <w:ind w:firstLine="708"/>
      </w:pPr>
      <w:r>
        <w:t xml:space="preserve">Обзор доступных авторам источников </w:t>
      </w:r>
      <w:r w:rsidRPr="00A75535">
        <w:t>[</w:t>
      </w:r>
      <w:r w:rsidR="00947A81" w:rsidRPr="00947A81">
        <w:t>3, 4</w:t>
      </w:r>
      <w:r w:rsidRPr="00A75535">
        <w:t>]</w:t>
      </w:r>
      <w:r>
        <w:t xml:space="preserve"> позволяют утверждать, что, несмотря на хорошее феноменологическое описание процессов, отсутствует общепринятая математическая модель описания эндокринных процессов. Вместе с тем, существует </w:t>
      </w:r>
      <w:r>
        <w:lastRenderedPageBreak/>
        <w:t>значительное количество «частных» зависимостей, описывающих, например, реакцию пациента на физические нагрузки, влияние «усталости» инсулин-производящих органов и т.д.</w:t>
      </w:r>
    </w:p>
    <w:p w:rsidR="00EC4269" w:rsidRDefault="00EC4269" w:rsidP="00A75535">
      <w:pPr>
        <w:ind w:firstLine="708"/>
      </w:pPr>
      <w:r w:rsidRPr="00EC4269">
        <w:t xml:space="preserve">Повышенный уровень глюкозы в крови может быть объяснен тремя причинами: </w:t>
      </w:r>
    </w:p>
    <w:p w:rsidR="00EC4269" w:rsidRDefault="00EC4269" w:rsidP="00EC4269">
      <w:pPr>
        <w:pStyle w:val="af5"/>
        <w:numPr>
          <w:ilvl w:val="0"/>
          <w:numId w:val="2"/>
        </w:numPr>
      </w:pPr>
      <w:r w:rsidRPr="00EC4269">
        <w:t xml:space="preserve">недостаточная выработка инсулина </w:t>
      </w:r>
      <w:r w:rsidRPr="00EC4269">
        <w:rPr>
          <w:lang w:val="en-US"/>
        </w:rPr>
        <w:t>β</w:t>
      </w:r>
      <w:r w:rsidRPr="00EC4269">
        <w:t xml:space="preserve">–клетками поджелудочной железы; </w:t>
      </w:r>
    </w:p>
    <w:p w:rsidR="00EC4269" w:rsidRDefault="00EC4269" w:rsidP="00EC4269">
      <w:pPr>
        <w:pStyle w:val="af5"/>
        <w:numPr>
          <w:ilvl w:val="0"/>
          <w:numId w:val="2"/>
        </w:numPr>
      </w:pPr>
      <w:r w:rsidRPr="00EC4269">
        <w:t xml:space="preserve">изменена молекулярная структура инсулина («дефективный» инсулин); (с) инсулин не распознается рецепторами клеток. </w:t>
      </w:r>
    </w:p>
    <w:p w:rsidR="00A75535" w:rsidRDefault="00EC4269" w:rsidP="00EC4269">
      <w:pPr>
        <w:ind w:firstLine="708"/>
      </w:pPr>
      <w:r w:rsidRPr="00EC4269">
        <w:t>При недостаточной выработке инсулина (случай (</w:t>
      </w:r>
      <w:r w:rsidRPr="00EC4269">
        <w:rPr>
          <w:lang w:val="en-US"/>
        </w:rPr>
        <w:t>a</w:t>
      </w:r>
      <w:r w:rsidRPr="00EC4269">
        <w:t xml:space="preserve">)) сахарный диабет называют инсулинзависимым, или диабетом </w:t>
      </w:r>
      <w:r w:rsidRPr="00EC4269">
        <w:rPr>
          <w:lang w:val="en-US"/>
        </w:rPr>
        <w:t>I</w:t>
      </w:r>
      <w:r w:rsidRPr="00EC4269">
        <w:t xml:space="preserve"> типа, в случаях (</w:t>
      </w:r>
      <w:r w:rsidRPr="00EC4269">
        <w:rPr>
          <w:lang w:val="en-US"/>
        </w:rPr>
        <w:t>b</w:t>
      </w:r>
      <w:r w:rsidRPr="00EC4269">
        <w:t>) и (</w:t>
      </w:r>
      <w:r w:rsidRPr="00EC4269">
        <w:rPr>
          <w:lang w:val="en-US"/>
        </w:rPr>
        <w:t>c</w:t>
      </w:r>
      <w:r w:rsidRPr="00EC4269">
        <w:t xml:space="preserve">), когда вырабатывается достаточное количество инсулина, диабет называется инсулиннезависимым, или диабетом </w:t>
      </w:r>
      <w:r w:rsidRPr="00EC4269">
        <w:rPr>
          <w:lang w:val="en-US"/>
        </w:rPr>
        <w:t>II</w:t>
      </w:r>
      <w:r w:rsidRPr="00EC4269">
        <w:t xml:space="preserve"> типа</w:t>
      </w:r>
      <w:r w:rsidR="004B53DE">
        <w:t xml:space="preserve"> </w:t>
      </w:r>
      <w:r w:rsidR="004B53DE" w:rsidRPr="004B53DE">
        <w:t>[5,6]</w:t>
      </w:r>
      <w:r w:rsidRPr="00EC4269">
        <w:t>.</w:t>
      </w:r>
    </w:p>
    <w:p w:rsidR="00EC4269" w:rsidRDefault="004B53DE" w:rsidP="00EC4269">
      <w:pPr>
        <w:ind w:firstLine="708"/>
      </w:pPr>
      <w:r>
        <w:t>Положим, как это обычно принимается, что:</w:t>
      </w:r>
    </w:p>
    <w:p w:rsidR="004B53DE" w:rsidRDefault="004B53DE" w:rsidP="004B53DE">
      <w:pPr>
        <w:pStyle w:val="af5"/>
        <w:numPr>
          <w:ilvl w:val="0"/>
          <w:numId w:val="3"/>
        </w:numPr>
      </w:pPr>
      <w:r>
        <w:t>существует некий индивидуальный «номинальный уровень» глюкозы в крови;</w:t>
      </w:r>
    </w:p>
    <w:p w:rsidR="004B53DE" w:rsidRDefault="004B53DE" w:rsidP="004B53DE">
      <w:pPr>
        <w:pStyle w:val="af5"/>
        <w:numPr>
          <w:ilvl w:val="0"/>
          <w:numId w:val="3"/>
        </w:numPr>
      </w:pPr>
      <w:r>
        <w:t xml:space="preserve">в случае его </w:t>
      </w:r>
      <w:r w:rsidRPr="00DB3A09">
        <w:rPr>
          <w:b/>
          <w:bCs/>
        </w:rPr>
        <w:t>превышения</w:t>
      </w:r>
      <w:r>
        <w:t>, происходит выработка инсулина пропорционально разнице между номинальным и наличным уровнем (возможно – с некоторой временной задержкой);</w:t>
      </w:r>
    </w:p>
    <w:p w:rsidR="004B53DE" w:rsidRDefault="004B53DE" w:rsidP="004B53DE">
      <w:pPr>
        <w:pStyle w:val="af5"/>
        <w:numPr>
          <w:ilvl w:val="0"/>
          <w:numId w:val="3"/>
        </w:numPr>
      </w:pPr>
      <w:r>
        <w:t>инсулин является проводником глюкозы через клеточную мембрану, таким образом, происходит взаимная утилизация инсулина и глюкозы пропорционально произведению их концентраций;</w:t>
      </w:r>
    </w:p>
    <w:p w:rsidR="004B53DE" w:rsidRDefault="00DB3A09" w:rsidP="004B53DE">
      <w:pPr>
        <w:pStyle w:val="af5"/>
        <w:numPr>
          <w:ilvl w:val="0"/>
          <w:numId w:val="3"/>
        </w:numPr>
      </w:pPr>
      <w:r>
        <w:t xml:space="preserve">при </w:t>
      </w:r>
      <w:r w:rsidRPr="00DB3A09">
        <w:rPr>
          <w:b/>
          <w:bCs/>
        </w:rPr>
        <w:t>снижении</w:t>
      </w:r>
      <w:r>
        <w:t xml:space="preserve"> уровня глюкозы ниже нормального уровня происходит ее выброс из печени (пропорционально разнице между номинальным и наличным уровнем глюкозы);</w:t>
      </w:r>
    </w:p>
    <w:p w:rsidR="00DB3A09" w:rsidRDefault="00DB3A09" w:rsidP="004B53DE">
      <w:pPr>
        <w:pStyle w:val="af5"/>
        <w:numPr>
          <w:ilvl w:val="0"/>
          <w:numId w:val="3"/>
        </w:numPr>
      </w:pPr>
      <w:r>
        <w:t xml:space="preserve">После превышения некоторого верхнего уровня, глюкоза </w:t>
      </w:r>
      <w:r w:rsidR="004906D1">
        <w:t>выводится из организма через почки.</w:t>
      </w:r>
    </w:p>
    <w:p w:rsidR="004906D1" w:rsidRDefault="004906D1" w:rsidP="000C7213">
      <w:pPr>
        <w:ind w:firstLine="708"/>
      </w:pPr>
      <w:r>
        <w:t>Введем очевидные обозначения:</w:t>
      </w:r>
    </w:p>
    <w:p w:rsidR="004906D1" w:rsidRDefault="004906D1" w:rsidP="000C7213">
      <w:pPr>
        <w:ind w:firstLine="708"/>
      </w:pPr>
      <m:oMath>
        <m:r>
          <w:rPr>
            <w:rFonts w:ascii="Cambria Math" w:hAnsi="Cambria Math"/>
          </w:rPr>
          <m:t>G</m:t>
        </m:r>
      </m:oMath>
      <w:r w:rsidRPr="004906D1">
        <w:t xml:space="preserve"> - </w:t>
      </w:r>
      <w:r>
        <w:t xml:space="preserve">концентрация глюкозы, </w:t>
      </w:r>
      <m:oMath>
        <m:r>
          <w:rPr>
            <w:rFonts w:ascii="Cambria Math" w:hAnsi="Cambria Math"/>
          </w:rPr>
          <m:t>I</m:t>
        </m:r>
      </m:oMath>
      <w:r w:rsidRPr="004906D1">
        <w:t xml:space="preserve"> </w:t>
      </w:r>
      <w:r>
        <w:t>–</w:t>
      </w:r>
      <w:r w:rsidRPr="004906D1">
        <w:t xml:space="preserve"> </w:t>
      </w:r>
      <w:r>
        <w:t xml:space="preserve">концентрация инсулина, которые являются функциями времени,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4906D1">
        <w:t xml:space="preserve"> </w:t>
      </w:r>
      <w:r>
        <w:t>–</w:t>
      </w:r>
      <w:r w:rsidRPr="004906D1">
        <w:t xml:space="preserve"> </w:t>
      </w:r>
      <w:r>
        <w:t xml:space="preserve">номинальный и верхний уровень концентрации глюкозы, индивидуальные для пациента константы, </w:t>
      </w:r>
      <m:oMath>
        <m:r>
          <w:rPr>
            <w:rFonts w:ascii="Cambria Math" w:hAnsi="Cambria Math"/>
          </w:rPr>
          <m:t>α, β,γ,σ,μ</m:t>
        </m:r>
      </m:oMath>
      <w:r w:rsidRPr="004906D1">
        <w:t xml:space="preserve"> </w:t>
      </w:r>
      <w:r>
        <w:t>–</w:t>
      </w:r>
      <w:r w:rsidRPr="004906D1">
        <w:t xml:space="preserve"> </w:t>
      </w:r>
      <w:r>
        <w:t xml:space="preserve">коэффициенты чувствительности к глюкозе, утилизации </w:t>
      </w:r>
      <w:r w:rsidRPr="004906D1">
        <w:rPr>
          <w:b/>
          <w:bCs/>
        </w:rPr>
        <w:t>инсулина глюкозой</w:t>
      </w:r>
      <w:r>
        <w:t xml:space="preserve">, поступление глюкозы из печени, утилизации </w:t>
      </w:r>
      <w:r w:rsidRPr="004906D1">
        <w:rPr>
          <w:b/>
          <w:bCs/>
        </w:rPr>
        <w:t>глюкозы инсулином</w:t>
      </w:r>
      <w:r>
        <w:t xml:space="preserve">, выход глюкозы </w:t>
      </w:r>
      <w:r w:rsidR="0036620C">
        <w:t xml:space="preserve">через почки, соответственно. Предусмотрим также </w:t>
      </w:r>
      <m:oMath>
        <m:r>
          <w:rPr>
            <w:rFonts w:ascii="Cambria Math" w:hAnsi="Cambria Math"/>
          </w:rPr>
          <m:t>S</m:t>
        </m:r>
      </m:oMath>
      <w:r w:rsidR="0036620C" w:rsidRPr="0036620C">
        <w:t xml:space="preserve"> –</w:t>
      </w:r>
      <w:r w:rsidR="0036620C">
        <w:t xml:space="preserve"> функцию поступления глюкозы (например, в результате питания) и </w:t>
      </w:r>
      <m:oMath>
        <m:r>
          <w:rPr>
            <w:rFonts w:ascii="Cambria Math" w:hAnsi="Cambria Math"/>
          </w:rPr>
          <m:t>L</m:t>
        </m:r>
      </m:oMath>
      <w:r w:rsidR="0036620C" w:rsidRPr="0036620C">
        <w:t xml:space="preserve"> </w:t>
      </w:r>
      <w:r w:rsidR="0036620C">
        <w:t>–</w:t>
      </w:r>
      <w:r w:rsidR="0036620C" w:rsidRPr="0036620C">
        <w:t xml:space="preserve"> </w:t>
      </w:r>
      <w:r w:rsidR="0036620C">
        <w:t xml:space="preserve">функцию внешней подачи инсулина. Напомним еще раз, что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36620C">
        <w:t xml:space="preserve"> – есть функция от времени.</w:t>
      </w:r>
    </w:p>
    <w:p w:rsidR="0036620C" w:rsidRDefault="0036620C" w:rsidP="000C7213">
      <w:pPr>
        <w:ind w:firstLine="708"/>
      </w:pPr>
      <w:r>
        <w:t xml:space="preserve">Следует отметить, что </w:t>
      </w:r>
      <m:oMath>
        <m:r>
          <w:rPr>
            <w:rFonts w:ascii="Cambria Math" w:hAnsi="Cambria Math"/>
          </w:rPr>
          <m:t>L</m:t>
        </m:r>
      </m:oMath>
      <w:r>
        <w:t xml:space="preserve"> , как правило ультракороткий или короткий инсулин, с особыми константами утилизации и т.п.</w:t>
      </w:r>
    </w:p>
    <w:p w:rsidR="000C7213" w:rsidRPr="0036620C" w:rsidRDefault="000C7213" w:rsidP="004906D1">
      <w:pPr>
        <w:ind w:firstLine="360"/>
        <w:rPr>
          <w:i/>
        </w:rPr>
      </w:pPr>
    </w:p>
    <w:p w:rsidR="0036620C" w:rsidRDefault="0036620C" w:rsidP="004906D1">
      <w:pPr>
        <w:ind w:firstLine="360"/>
      </w:pPr>
      <w:r>
        <w:lastRenderedPageBreak/>
        <w:t xml:space="preserve">Обозначим по аналогии с </w:t>
      </w:r>
      <w:r w:rsidRPr="0036620C">
        <w:t>[</w:t>
      </w:r>
      <w:r>
        <w:t>5</w:t>
      </w:r>
      <w:r w:rsidRPr="0036620C">
        <w:t>]</w:t>
      </w:r>
      <w:r>
        <w:t xml:space="preserve"> как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36620C">
        <w:t xml:space="preserve"> </w:t>
      </w:r>
      <w:r>
        <w:t>–</w:t>
      </w:r>
      <w:r w:rsidRPr="0036620C">
        <w:t xml:space="preserve"> </w:t>
      </w:r>
      <w:r>
        <w:t>функцию Хэвисайда, принимающую в качестве аргумента не время, а уровень глюкозы. Заметим, что в компьютерном моделировании часто удобнее использовать «ключи» - элементы, проводящие сигналы при выполнении определенного условия.</w:t>
      </w:r>
    </w:p>
    <w:p w:rsidR="0036620C" w:rsidRDefault="0036620C" w:rsidP="000C7213">
      <w:pPr>
        <w:ind w:firstLine="708"/>
      </w:pPr>
      <w:r>
        <w:t>Тогда, в приведенных обозначениях</w:t>
      </w:r>
      <w:r w:rsidR="000C7213">
        <w:t xml:space="preserve"> имеем систему из двух дифференциальных уравнений:</w:t>
      </w:r>
    </w:p>
    <w:p w:rsidR="000C7213" w:rsidRPr="00F6212C" w:rsidRDefault="00B220E7" w:rsidP="00F6212C">
      <w:pPr>
        <w:jc w:val="center"/>
        <w:rPr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βGI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σGI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cr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mr>
            </m:m>
          </m:e>
        </m:d>
      </m:oMath>
      <w:r w:rsidR="00F6212C">
        <w:rPr>
          <w:iCs/>
        </w:rPr>
        <w:tab/>
      </w:r>
      <w:r w:rsidR="00F6212C" w:rsidRPr="00F6212C">
        <w:rPr>
          <w:iCs/>
        </w:rPr>
        <w:t>(1)</w:t>
      </w:r>
    </w:p>
    <w:p w:rsidR="00F6212C" w:rsidRDefault="00F3555E" w:rsidP="00F6212C">
      <w:pPr>
        <w:ind w:firstLine="708"/>
        <w:rPr>
          <w:iCs/>
        </w:rPr>
      </w:pPr>
      <w:r>
        <w:rPr>
          <w:iCs/>
        </w:rPr>
        <w:t xml:space="preserve">Система уравнений в значительной мере напоминает известные системы типа «хищник – жертва», с некоторыми дополнениями. </w:t>
      </w:r>
      <w:r w:rsidR="00F6212C">
        <w:rPr>
          <w:iCs/>
        </w:rPr>
        <w:t xml:space="preserve">Указанные уравнения являются нелинейными, поскольку содержат функцию </w:t>
      </w:r>
      <w:r w:rsidR="00B5664C">
        <w:rPr>
          <w:iCs/>
        </w:rPr>
        <w:t>Хэвисайда</w:t>
      </w:r>
      <w:r w:rsidR="00F6212C">
        <w:rPr>
          <w:iCs/>
        </w:rPr>
        <w:t>, причем ее непосредственная реализация может вызвать проблемы с интегрированием уравнений в численной форме.</w:t>
      </w:r>
    </w:p>
    <w:p w:rsidR="00DD3A04" w:rsidRDefault="00DD3A04" w:rsidP="00DD3A04">
      <w:pPr>
        <w:ind w:firstLine="708"/>
        <w:rPr>
          <w:iCs/>
        </w:rPr>
      </w:pPr>
      <w:r>
        <w:rPr>
          <w:iCs/>
        </w:rPr>
        <w:t>Заметим также, что реализация как болюсной, так и базальной модели введения глюкозы и инсулина вызывает схожие проблемы</w:t>
      </w:r>
      <w:r w:rsidR="00F3555E">
        <w:rPr>
          <w:iCs/>
        </w:rPr>
        <w:t xml:space="preserve"> в части численного интегрирования</w:t>
      </w:r>
      <w:r>
        <w:rPr>
          <w:iCs/>
        </w:rPr>
        <w:t xml:space="preserve">. Базальная – моделируется функцией </w:t>
      </w:r>
      <w:r w:rsidR="00B5664C">
        <w:rPr>
          <w:iCs/>
        </w:rPr>
        <w:t>Хэвисайда</w:t>
      </w:r>
      <w:r>
        <w:rPr>
          <w:iCs/>
        </w:rPr>
        <w:t>, а болюсная, строго говоря – дельта функцией Дирака.</w:t>
      </w:r>
    </w:p>
    <w:p w:rsidR="00DD3A04" w:rsidRDefault="00DD3A04" w:rsidP="00DD3A04">
      <w:pPr>
        <w:ind w:firstLine="708"/>
        <w:rPr>
          <w:iCs/>
        </w:rPr>
      </w:pPr>
      <w:r>
        <w:rPr>
          <w:iCs/>
        </w:rPr>
        <w:t xml:space="preserve">В связи со сказанным, следует продумать возможность </w:t>
      </w:r>
      <w:r w:rsidR="00F3555E">
        <w:rPr>
          <w:iCs/>
        </w:rPr>
        <w:t xml:space="preserve">применения </w:t>
      </w:r>
      <w:r>
        <w:rPr>
          <w:iCs/>
        </w:rPr>
        <w:t>альтернативных функций, моделирующих поступление глюкозы и инсулина</w:t>
      </w:r>
      <w:r w:rsidR="00F3555E">
        <w:rPr>
          <w:iCs/>
        </w:rPr>
        <w:t xml:space="preserve"> более плавным образом</w:t>
      </w:r>
      <w:r>
        <w:rPr>
          <w:iCs/>
        </w:rPr>
        <w:t xml:space="preserve">. Часто для этих целей используют, например, функцию Гаусса (учитывая правило </w:t>
      </w:r>
      <m:oMath>
        <m:r>
          <w:rPr>
            <w:rFonts w:ascii="Cambria Math" w:hAnsi="Cambria Math"/>
          </w:rPr>
          <m:t>3σ</m:t>
        </m:r>
        <m:r>
          <w:rPr>
            <w:rFonts w:ascii="Cambria Math" w:hAnsi="Cambria Math"/>
          </w:rPr>
          <m:t xml:space="preserve"> или 2σ</m:t>
        </m:r>
      </m:oMath>
      <w:r>
        <w:rPr>
          <w:iCs/>
        </w:rPr>
        <w:t>).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96"/>
        <w:gridCol w:w="4449"/>
      </w:tblGrid>
      <w:tr w:rsidR="00986496" w:rsidTr="00986496">
        <w:tc>
          <w:tcPr>
            <w:tcW w:w="4672" w:type="dxa"/>
            <w:vAlign w:val="bottom"/>
          </w:tcPr>
          <w:p w:rsidR="00986496" w:rsidRPr="00986496" w:rsidRDefault="00986496" w:rsidP="0098649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70000" cy="1417219"/>
                  <wp:effectExtent l="0" t="0" r="190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0000" cy="1417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bottom"/>
          </w:tcPr>
          <w:p w:rsidR="00986496" w:rsidRPr="00986496" w:rsidRDefault="00986496" w:rsidP="00A508C5">
            <w:pPr>
              <w:keepNext/>
              <w:jc w:val="center"/>
            </w:pPr>
            <w:r w:rsidRPr="00986496">
              <w:rPr>
                <w:noProof/>
              </w:rPr>
              <w:drawing>
                <wp:inline distT="0" distB="0" distL="0" distR="0" wp14:anchorId="1273BB95" wp14:editId="69663E10">
                  <wp:extent cx="2035539" cy="1440000"/>
                  <wp:effectExtent l="0" t="0" r="3175" b="825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539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6496" w:rsidRPr="00A508C5" w:rsidRDefault="00A508C5" w:rsidP="00A508C5">
      <w:pPr>
        <w:pStyle w:val="a3"/>
        <w:rPr>
          <w:i/>
          <w:iCs/>
        </w:rPr>
      </w:pPr>
      <w:bookmarkStart w:id="0" w:name="_Ref28603130"/>
      <w:r>
        <w:t xml:space="preserve">Рисунок </w:t>
      </w:r>
      <w:fldSimple w:instr=" SEQ Рисунок \* ARABIC ">
        <w:r w:rsidR="003F4B77">
          <w:rPr>
            <w:noProof/>
          </w:rPr>
          <w:t>1</w:t>
        </w:r>
      </w:fldSimple>
      <w:bookmarkEnd w:id="0"/>
      <w:r w:rsidRPr="00A508C5">
        <w:t xml:space="preserve"> </w:t>
      </w:r>
      <w:r>
        <w:t xml:space="preserve">Модель поступления глюкозы, 1 – время достижения максимальной концентрации, 2 – длительность поступления (в соответствии с правилом </w:t>
      </w:r>
      <m:oMath>
        <m:r>
          <m:rPr>
            <m:sty m:val="bi"/>
          </m:rPr>
          <w:rPr>
            <w:rFonts w:ascii="Cambria Math" w:hAnsi="Cambria Math"/>
          </w:rPr>
          <m:t>2σ</m:t>
        </m:r>
      </m:oMath>
      <w:r w:rsidRPr="00A508C5">
        <w:t>)</w:t>
      </w:r>
      <w:r>
        <w:t xml:space="preserve">, 3 - общий объем, 4 – интерпретируемая функция </w:t>
      </w:r>
      <w:r>
        <w:rPr>
          <w:lang w:val="en-US"/>
        </w:rPr>
        <w:t>Matlab</w:t>
      </w:r>
      <w:r w:rsidRPr="00A508C5">
        <w:t xml:space="preserve"> </w:t>
      </w:r>
      <w:r>
        <w:rPr>
          <w:lang w:val="en-US"/>
        </w:rPr>
        <w:t>normpdf</w:t>
      </w:r>
      <w:r>
        <w:t>, 5 – значение концентрации глюкозы</w:t>
      </w:r>
    </w:p>
    <w:p w:rsidR="00F6212C" w:rsidRDefault="00F6212C" w:rsidP="00F6212C">
      <w:pPr>
        <w:ind w:firstLine="708"/>
        <w:rPr>
          <w:iCs/>
        </w:rPr>
      </w:pPr>
      <w:r>
        <w:rPr>
          <w:iCs/>
        </w:rPr>
        <w:t>После построения математической модели (1) следует выполнить ее реализацию в подходящей системе компьютерной математики и выполнить идентификацию модели, подбирая ее параметры.</w:t>
      </w:r>
    </w:p>
    <w:p w:rsidR="008C5778" w:rsidRDefault="008C5778" w:rsidP="008C5778">
      <w:pPr>
        <w:pStyle w:val="3"/>
      </w:pPr>
      <w:r>
        <w:t>Выбор средств моделирования</w:t>
      </w:r>
    </w:p>
    <w:p w:rsidR="00F3555E" w:rsidRDefault="00F3555E" w:rsidP="00F3555E">
      <w:pPr>
        <w:ind w:firstLine="708"/>
      </w:pPr>
      <w:r>
        <w:t>Реализация модели на ЭВМ может быть выполнена в виде самостоятельной программы на языке высокого уровня (</w:t>
      </w:r>
      <w:r>
        <w:rPr>
          <w:lang w:val="en-US"/>
        </w:rPr>
        <w:t>Java</w:t>
      </w:r>
      <w:r w:rsidRPr="00F3555E">
        <w:t xml:space="preserve"> </w:t>
      </w:r>
      <w:r>
        <w:t xml:space="preserve">или </w:t>
      </w:r>
      <w:r w:rsidRPr="00F3555E">
        <w:t>.</w:t>
      </w:r>
      <w:r>
        <w:rPr>
          <w:lang w:val="en-US"/>
        </w:rPr>
        <w:t>Net</w:t>
      </w:r>
      <w:r>
        <w:t xml:space="preserve">), либо интерпретируемого модуля </w:t>
      </w:r>
      <w:r>
        <w:lastRenderedPageBreak/>
        <w:t>(</w:t>
      </w:r>
      <w:r>
        <w:rPr>
          <w:lang w:val="en-US"/>
        </w:rPr>
        <w:t>Python</w:t>
      </w:r>
      <w:r w:rsidRPr="00F3555E">
        <w:t xml:space="preserve">, </w:t>
      </w:r>
      <w:r>
        <w:rPr>
          <w:lang w:val="en-US"/>
        </w:rPr>
        <w:t>Julia</w:t>
      </w:r>
      <w:r w:rsidRPr="00F3555E">
        <w:t>)</w:t>
      </w:r>
      <w:r w:rsidR="00F82D67">
        <w:t>. Это связано с определенными трудностями ввиду необходимости самостоятельно реализовывать процедуры численного интегрирования.</w:t>
      </w:r>
    </w:p>
    <w:p w:rsidR="00F82D67" w:rsidRDefault="00F82D67" w:rsidP="00F3555E">
      <w:pPr>
        <w:ind w:firstLine="708"/>
      </w:pPr>
      <w:r>
        <w:t>Более удобным и наглядным является представление системы ДУ в виде блок-схемы в одном из пакетов компьютерной математики (</w:t>
      </w:r>
      <w:r>
        <w:rPr>
          <w:lang w:val="en-US"/>
        </w:rPr>
        <w:t>Maple</w:t>
      </w:r>
      <w:r w:rsidRPr="00F82D67">
        <w:t xml:space="preserve"> </w:t>
      </w:r>
      <w:r>
        <w:rPr>
          <w:lang w:val="en-US"/>
        </w:rPr>
        <w:t>Modeller</w:t>
      </w:r>
      <w:r w:rsidRPr="00F82D67">
        <w:t xml:space="preserve">, </w:t>
      </w:r>
      <w:r>
        <w:rPr>
          <w:lang w:val="en-US"/>
        </w:rPr>
        <w:t>SciLab</w:t>
      </w:r>
      <w:r w:rsidRPr="00F82D67">
        <w:t xml:space="preserve"> </w:t>
      </w:r>
      <w:r>
        <w:rPr>
          <w:lang w:val="en-US"/>
        </w:rPr>
        <w:t>XCos</w:t>
      </w:r>
      <w:r w:rsidRPr="00F82D67">
        <w:t xml:space="preserve"> </w:t>
      </w:r>
      <w:r>
        <w:t xml:space="preserve">или аналогичных). Наиболее удобным и качественным решением является пакет </w:t>
      </w:r>
      <w:r>
        <w:rPr>
          <w:lang w:val="en-US"/>
        </w:rPr>
        <w:t>Simulink</w:t>
      </w:r>
      <w:r>
        <w:t xml:space="preserve">, входящий в состав комплекса </w:t>
      </w:r>
      <w:r>
        <w:rPr>
          <w:lang w:val="en-US"/>
        </w:rPr>
        <w:t>Matlab</w:t>
      </w:r>
      <w:r>
        <w:t>.</w:t>
      </w:r>
    </w:p>
    <w:p w:rsidR="0007268F" w:rsidRDefault="0007268F" w:rsidP="0007268F">
      <w:pPr>
        <w:pStyle w:val="3"/>
      </w:pPr>
      <w:r>
        <w:t>Реализация имитационной модели</w:t>
      </w:r>
    </w:p>
    <w:p w:rsidR="00F82D67" w:rsidRDefault="00F85B94" w:rsidP="00F3555E">
      <w:pPr>
        <w:ind w:firstLine="708"/>
      </w:pPr>
      <w:r>
        <w:t xml:space="preserve">При реализации модели (1) предлагается использовать блоки </w:t>
      </w:r>
      <w:r>
        <w:rPr>
          <w:lang w:val="en-US"/>
        </w:rPr>
        <w:t>Switch</w:t>
      </w:r>
      <w:r w:rsidRPr="00F85B94">
        <w:t xml:space="preserve"> </w:t>
      </w:r>
      <w:r>
        <w:t xml:space="preserve">вместо канонической функции </w:t>
      </w:r>
      <w:r w:rsidR="00B5664C">
        <w:t>Хэвисайда</w:t>
      </w:r>
      <w:r>
        <w:t>. Блок представляет собой два потока данных, переключение между которыми происходит, если управляющий вход получает положительное или отрицательно значение на входе.</w:t>
      </w:r>
    </w:p>
    <w:p w:rsidR="00AE1211" w:rsidRDefault="00AE1211" w:rsidP="00AE1211">
      <w:pPr>
        <w:keepNext/>
      </w:pPr>
      <w:r>
        <w:rPr>
          <w:noProof/>
        </w:rPr>
        <w:drawing>
          <wp:inline distT="0" distB="0" distL="0" distR="0">
            <wp:extent cx="1905000" cy="1858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524" w:rsidRPr="00AE1211" w:rsidRDefault="00AE1211" w:rsidP="00AE1211">
      <w:pPr>
        <w:pStyle w:val="a3"/>
      </w:pPr>
      <w:r>
        <w:t xml:space="preserve">Рисунок </w:t>
      </w:r>
      <w:fldSimple w:instr=" SEQ Рисунок \* ARABIC ">
        <w:r w:rsidR="003F4B77">
          <w:rPr>
            <w:noProof/>
          </w:rPr>
          <w:t>2</w:t>
        </w:r>
      </w:fldSimple>
      <w:r w:rsidRPr="00AE1211">
        <w:t xml:space="preserve"> </w:t>
      </w:r>
      <w:r>
        <w:t>Блок переключения, 1 – управляющий вход, 2 – сигнал при условии, что вход больше 0, 3 – сигнал при условии, что вод меньше 0, 4 – выход.</w:t>
      </w:r>
    </w:p>
    <w:p w:rsidR="00F85B94" w:rsidRDefault="00F85B94" w:rsidP="00F3555E">
      <w:pPr>
        <w:ind w:firstLine="708"/>
      </w:pPr>
      <w:r>
        <w:t xml:space="preserve">Блоки-интеграторы модернизируются </w:t>
      </w:r>
      <w:r w:rsidR="00AE1211">
        <w:t>таким образом, чтобы получить начальные условия явно, исходя из некоторых констант.</w:t>
      </w:r>
    </w:p>
    <w:p w:rsidR="00AE1211" w:rsidRDefault="00AE1211" w:rsidP="00AE1211">
      <w:pPr>
        <w:keepNext/>
      </w:pPr>
      <w:r>
        <w:rPr>
          <w:noProof/>
        </w:rPr>
        <w:drawing>
          <wp:inline distT="0" distB="0" distL="0" distR="0" wp14:anchorId="22070526" wp14:editId="4D59F56E">
            <wp:extent cx="3800000" cy="265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11" w:rsidRPr="00AE1211" w:rsidRDefault="00AE1211" w:rsidP="00AE1211">
      <w:pPr>
        <w:pStyle w:val="a3"/>
      </w:pPr>
      <w:r>
        <w:t xml:space="preserve">Рисунок </w:t>
      </w:r>
      <w:fldSimple w:instr=" SEQ Рисунок \* ARABIC ">
        <w:r w:rsidR="003F4B77">
          <w:rPr>
            <w:noProof/>
          </w:rPr>
          <w:t>3</w:t>
        </w:r>
      </w:fldSimple>
      <w:r w:rsidRPr="00AE1211">
        <w:t xml:space="preserve"> </w:t>
      </w:r>
      <w:r>
        <w:t>Блок-интегратор, 1 – блок, 2 – начальные условия заданы внешней константой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D446F3" w:rsidTr="00D446F3">
        <w:tc>
          <w:tcPr>
            <w:tcW w:w="4672" w:type="dxa"/>
            <w:vAlign w:val="bottom"/>
          </w:tcPr>
          <w:p w:rsidR="00D446F3" w:rsidRPr="00D446F3" w:rsidRDefault="00D446F3" w:rsidP="00D446F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829560" cy="1382395"/>
                  <wp:effectExtent l="0" t="0" r="889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560" cy="138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а)</w:t>
            </w:r>
          </w:p>
        </w:tc>
        <w:tc>
          <w:tcPr>
            <w:tcW w:w="4673" w:type="dxa"/>
            <w:vAlign w:val="bottom"/>
          </w:tcPr>
          <w:p w:rsidR="00D446F3" w:rsidRDefault="00D446F3" w:rsidP="00D446F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39330E2" wp14:editId="4403D2C9">
                  <wp:extent cx="2830195" cy="1666875"/>
                  <wp:effectExtent l="0" t="0" r="825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б)</w:t>
            </w:r>
          </w:p>
        </w:tc>
      </w:tr>
    </w:tbl>
    <w:p w:rsidR="00D446F3" w:rsidRPr="00737CB7" w:rsidRDefault="00D446F3" w:rsidP="00D446F3">
      <w:pPr>
        <w:pStyle w:val="a3"/>
        <w:rPr>
          <w:i/>
        </w:rPr>
      </w:pPr>
      <w:r>
        <w:t xml:space="preserve">Рисунок </w:t>
      </w:r>
      <w:fldSimple w:instr=" SEQ Рисунок \* ARABIC ">
        <w:r w:rsidR="003F4B77">
          <w:rPr>
            <w:noProof/>
          </w:rPr>
          <w:t>4</w:t>
        </w:r>
      </w:fldSimple>
      <w:r>
        <w:t xml:space="preserve"> Моделирование функции Хэвисайда для глюкозы, а) расчет раз</w:t>
      </w:r>
      <w:r w:rsidR="002920BA">
        <w:t>ницы между текущим и номинальным уровнем глюкозы (</w:t>
      </w:r>
      <w:r w:rsidR="002920BA" w:rsidRPr="002920BA">
        <w:t xml:space="preserve">1 </w:t>
      </w:r>
      <w:r w:rsidR="002920BA">
        <w:t>–</w:t>
      </w:r>
      <w:r w:rsidR="002920BA" w:rsidRPr="002920BA">
        <w:t xml:space="preserve"> </w:t>
      </w:r>
      <w:r w:rsidR="002920BA">
        <w:t>текущий уровень глюкозы</w:t>
      </w:r>
      <w:r w:rsidR="002920BA" w:rsidRPr="002920B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 w:rsidR="002920BA">
        <w:t xml:space="preserve">, 2 – номинальный уровень глюкозы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2920BA">
        <w:t xml:space="preserve">, 3 - </w:t>
      </w:r>
      <m:oMath>
        <m:r>
          <m:rPr>
            <m:sty m:val="bi"/>
          </m:rPr>
          <w:rPr>
            <w:rFonts w:ascii="Cambria Math" w:hAnsi="Cambria Math"/>
          </w:rPr>
          <m:t>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2920BA" w:rsidRPr="002920BA">
        <w:t>)</w:t>
      </w:r>
      <w:r w:rsidR="002920BA">
        <w:t xml:space="preserve">, б) – вентиль, пропускающий сигнал </w:t>
      </w:r>
      <m:oMath>
        <m:r>
          <m:rPr>
            <m:sty m:val="bi"/>
          </m:rPr>
          <w:rPr>
            <w:rFonts w:ascii="Cambria Math" w:hAnsi="Cambria Math"/>
          </w:rPr>
          <m:t>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2920BA" w:rsidRPr="002920BA">
        <w:t xml:space="preserve"> </w:t>
      </w:r>
      <w:r w:rsidR="002920BA">
        <w:t xml:space="preserve">при условии, что </w:t>
      </w:r>
      <m:oMath>
        <m:r>
          <m:rPr>
            <m:sty m:val="bi"/>
          </m:rPr>
          <w:rPr>
            <w:rFonts w:ascii="Cambria Math" w:hAnsi="Cambria Math"/>
          </w:rPr>
          <m:t>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&gt;0</m:t>
        </m:r>
      </m:oMath>
      <w:r w:rsidR="002920BA" w:rsidRPr="002920BA">
        <w:t xml:space="preserve"> (4 </w:t>
      </w:r>
      <w:r w:rsidR="002920BA">
        <w:t>–</w:t>
      </w:r>
      <w:r w:rsidR="002920BA" w:rsidRPr="002920BA">
        <w:t xml:space="preserve"> </w:t>
      </w:r>
      <w:r w:rsidR="002920BA">
        <w:t xml:space="preserve">выход блока 3, </w:t>
      </w:r>
      <m:oMath>
        <m:r>
          <m:rPr>
            <m:sty m:val="bi"/>
          </m:rPr>
          <w:rPr>
            <w:rFonts w:ascii="Cambria Math" w:hAnsi="Cambria Math"/>
          </w:rPr>
          <m:t>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2920BA">
        <w:t>, 5 – управляющий блоком переключателя сигнал, 6 – блок, генерирующий нулевой сигнал)</w:t>
      </w:r>
    </w:p>
    <w:p w:rsidR="00AE1211" w:rsidRDefault="00AE1211" w:rsidP="00F3555E">
      <w:pPr>
        <w:ind w:firstLine="708"/>
      </w:pPr>
      <w:r>
        <w:t>Все константы заданы блоками, осуществляющими умножение сигнала</w:t>
      </w:r>
      <w:r w:rsidR="00130A79">
        <w:t xml:space="preserve"> (операционными усилителями) с именами, эквивалентными их греческим названиям, функции </w:t>
      </w:r>
      <w:r w:rsidR="00130A79">
        <w:rPr>
          <w:lang w:val="en-US"/>
        </w:rPr>
        <w:t>L</w:t>
      </w:r>
      <w:r w:rsidR="00130A79" w:rsidRPr="00130A79">
        <w:t xml:space="preserve"> </w:t>
      </w:r>
      <w:r w:rsidR="00130A79">
        <w:t xml:space="preserve">и </w:t>
      </w:r>
      <w:r w:rsidR="00130A79">
        <w:rPr>
          <w:lang w:val="en-US"/>
        </w:rPr>
        <w:t>S</w:t>
      </w:r>
      <w:r w:rsidR="00130A79" w:rsidRPr="00130A79">
        <w:t xml:space="preserve"> </w:t>
      </w:r>
      <w:r w:rsidR="00130A79">
        <w:t>приняты равными нулю</w:t>
      </w:r>
      <w:r w:rsidR="00761E07" w:rsidRPr="00761E07">
        <w:t xml:space="preserve"> </w:t>
      </w:r>
      <w:r w:rsidR="00761E07">
        <w:t>в первом приближении</w:t>
      </w:r>
      <w:r w:rsidR="00130A79">
        <w:t>.</w:t>
      </w:r>
    </w:p>
    <w:p w:rsidR="00761E07" w:rsidRDefault="00761E07" w:rsidP="00F3555E">
      <w:pPr>
        <w:ind w:firstLine="708"/>
      </w:pPr>
      <w:r>
        <w:t xml:space="preserve">Каждый интегратор в модели выдает значение </w:t>
      </w:r>
      <m:oMath>
        <m:r>
          <w:rPr>
            <w:rFonts w:ascii="Cambria Math" w:hAnsi="Cambria Math"/>
          </w:rPr>
          <m:t xml:space="preserve">G или </m:t>
        </m:r>
        <m:r>
          <w:rPr>
            <w:rFonts w:ascii="Cambria Math" w:hAnsi="Cambria Math"/>
            <w:lang w:val="en-US"/>
          </w:rPr>
          <m:t>I</m:t>
        </m:r>
      </m:oMath>
      <w:r>
        <w:t xml:space="preserve">, это значение в дальнейшем используется, поэтому выходной сигнал смоделирован в виде блока вещания. Отдельная подсистема рассчитывает разность между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уровнем глюкозы. Это значение используется как при интегрировании, так и для управления переключателем.</w:t>
      </w:r>
    </w:p>
    <w:p w:rsidR="00737CB7" w:rsidRDefault="00737CB7" w:rsidP="00737CB7">
      <w:pPr>
        <w:keepNext/>
      </w:pPr>
      <w:r w:rsidRPr="00737CB7">
        <w:rPr>
          <w:noProof/>
        </w:rPr>
        <w:lastRenderedPageBreak/>
        <w:drawing>
          <wp:inline distT="0" distB="0" distL="0" distR="0" wp14:anchorId="4029704E" wp14:editId="127EC5B5">
            <wp:extent cx="5940425" cy="41967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07" w:rsidRDefault="00737CB7" w:rsidP="00737CB7">
      <w:pPr>
        <w:pStyle w:val="a3"/>
      </w:pPr>
      <w:r>
        <w:t xml:space="preserve">Рисунок </w:t>
      </w:r>
      <w:fldSimple w:instr=" SEQ Рисунок \* ARABIC ">
        <w:r w:rsidR="003F4B77">
          <w:rPr>
            <w:noProof/>
          </w:rPr>
          <w:t>5</w:t>
        </w:r>
      </w:fldSimple>
      <w:r w:rsidRPr="00737CB7">
        <w:t xml:space="preserve"> </w:t>
      </w:r>
      <w:r>
        <w:t xml:space="preserve">Реализация модели (1) в </w:t>
      </w:r>
      <w:r>
        <w:rPr>
          <w:lang w:val="en-US"/>
        </w:rPr>
        <w:t>Simulink</w:t>
      </w:r>
      <w:r>
        <w:t>, 1 – подсистема расчета концентрации инсулина, 2 – подсистема расчета концентрации инсулина, 3 – расчет вспомогательных величин, вывод графики</w:t>
      </w:r>
    </w:p>
    <w:p w:rsidR="00F7605D" w:rsidRDefault="00F7605D" w:rsidP="00F7605D">
      <w:pPr>
        <w:keepNext/>
      </w:pPr>
      <w:r>
        <w:rPr>
          <w:noProof/>
        </w:rPr>
        <w:drawing>
          <wp:inline distT="0" distB="0" distL="0" distR="0" wp14:anchorId="0EB70BA5" wp14:editId="08EAA4BC">
            <wp:extent cx="5940425" cy="29933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B7" w:rsidRPr="00F7605D" w:rsidRDefault="00F7605D" w:rsidP="00F7605D">
      <w:pPr>
        <w:pStyle w:val="a3"/>
      </w:pPr>
      <w:r>
        <w:t xml:space="preserve">Рисунок </w:t>
      </w:r>
      <w:fldSimple w:instr=" SEQ Рисунок \* ARABIC ">
        <w:r w:rsidR="003F4B77">
          <w:rPr>
            <w:noProof/>
          </w:rPr>
          <w:t>6</w:t>
        </w:r>
      </w:fldSimple>
      <w:r w:rsidRPr="00F7605D">
        <w:t xml:space="preserve"> </w:t>
      </w:r>
      <w:r>
        <w:t xml:space="preserve">Преобразованная модель в виде блоков-подсистем </w:t>
      </w:r>
    </w:p>
    <w:p w:rsidR="00D446F3" w:rsidRPr="00D446F3" w:rsidRDefault="00D446F3" w:rsidP="00F3555E">
      <w:pPr>
        <w:ind w:firstLine="708"/>
        <w:rPr>
          <w:i/>
        </w:rPr>
      </w:pPr>
    </w:p>
    <w:p w:rsidR="00F6212C" w:rsidRDefault="00A508C5" w:rsidP="00F6212C">
      <w:pPr>
        <w:pStyle w:val="4"/>
        <w:rPr>
          <w:i w:val="0"/>
          <w:iCs w:val="0"/>
        </w:rPr>
      </w:pPr>
      <w:r>
        <w:rPr>
          <w:i w:val="0"/>
          <w:iCs w:val="0"/>
        </w:rPr>
        <w:t xml:space="preserve">Моделирование </w:t>
      </w:r>
      <w:r w:rsidR="00D017ED">
        <w:rPr>
          <w:i w:val="0"/>
          <w:iCs w:val="0"/>
        </w:rPr>
        <w:t>баланса инсулин-глюкоза у здорового пациента</w:t>
      </w:r>
    </w:p>
    <w:p w:rsidR="00D017ED" w:rsidRDefault="00D017ED" w:rsidP="00D017ED">
      <w:pPr>
        <w:ind w:firstLine="708"/>
      </w:pPr>
      <w:r>
        <w:t>Зададимся следующими параметрами моделирования:</w:t>
      </w:r>
    </w:p>
    <w:p w:rsidR="00D017ED" w:rsidRDefault="00D017ED" w:rsidP="00142E31">
      <w:pPr>
        <w:pStyle w:val="af5"/>
        <w:numPr>
          <w:ilvl w:val="0"/>
          <w:numId w:val="6"/>
        </w:numPr>
      </w:pPr>
      <w:r>
        <w:t>Общее время – 24 часа (1 сутки, начало суток – в 0 часов).</w:t>
      </w:r>
    </w:p>
    <w:p w:rsidR="00D017ED" w:rsidRDefault="00D017ED" w:rsidP="00142E31">
      <w:pPr>
        <w:pStyle w:val="af5"/>
        <w:numPr>
          <w:ilvl w:val="0"/>
          <w:numId w:val="6"/>
        </w:numPr>
      </w:pPr>
      <w:r>
        <w:lastRenderedPageBreak/>
        <w:t xml:space="preserve">Прием пищи – трехразовый, в 9, 14 и </w:t>
      </w:r>
      <w:r w:rsidR="00142E31" w:rsidRPr="00142E31">
        <w:t>20</w:t>
      </w:r>
      <w:r>
        <w:t xml:space="preserve"> часов</w:t>
      </w:r>
      <w:r w:rsidR="00A86702" w:rsidRPr="00A86702">
        <w:t xml:space="preserve"> (</w:t>
      </w:r>
      <w:r w:rsidR="00A86702">
        <w:t>время максимальной концентрации глюкозы)</w:t>
      </w:r>
      <w:r>
        <w:t>.</w:t>
      </w:r>
    </w:p>
    <w:p w:rsidR="00D017ED" w:rsidRDefault="000A7A1F" w:rsidP="00142E31">
      <w:pPr>
        <w:pStyle w:val="af5"/>
        <w:numPr>
          <w:ilvl w:val="0"/>
          <w:numId w:val="6"/>
        </w:numPr>
      </w:pPr>
      <w:r>
        <w:t>Длительность приема – по 1 часу</w:t>
      </w:r>
    </w:p>
    <w:p w:rsidR="00142E31" w:rsidRPr="00142E31" w:rsidRDefault="00142E31" w:rsidP="00142E31">
      <w:pPr>
        <w:pStyle w:val="af5"/>
        <w:numPr>
          <w:ilvl w:val="0"/>
          <w:numId w:val="6"/>
        </w:numPr>
      </w:pPr>
      <w:r>
        <w:t>Объем глюкозы на 1 прием пищи, соответственно</w:t>
      </w:r>
      <w:r w:rsidRPr="00142E31">
        <w:t>:</w:t>
      </w:r>
      <w:r>
        <w:t xml:space="preserve"> 16, 32 и 24</w:t>
      </w:r>
    </w:p>
    <w:p w:rsidR="00D017ED" w:rsidRDefault="00142E31" w:rsidP="00172D1D">
      <w:pPr>
        <w:ind w:firstLine="708"/>
      </w:pPr>
      <w:r>
        <w:t>Блоки приема глюкозы</w:t>
      </w:r>
      <w:r w:rsidR="00172D1D">
        <w:t xml:space="preserve"> (по </w:t>
      </w:r>
      <w:r w:rsidR="00172D1D">
        <w:fldChar w:fldCharType="begin"/>
      </w:r>
      <w:r w:rsidR="00172D1D">
        <w:instrText xml:space="preserve"> REF _Ref28603130 \h </w:instrText>
      </w:r>
      <w:r w:rsidR="00172D1D">
        <w:fldChar w:fldCharType="separate"/>
      </w:r>
      <w:r w:rsidR="00172D1D">
        <w:t xml:space="preserve">Рисунок </w:t>
      </w:r>
      <w:r w:rsidR="00172D1D">
        <w:rPr>
          <w:noProof/>
        </w:rPr>
        <w:t>1</w:t>
      </w:r>
      <w:r w:rsidR="00172D1D">
        <w:fldChar w:fldCharType="end"/>
      </w:r>
      <w:r w:rsidR="00172D1D">
        <w:t>)</w:t>
      </w:r>
      <w:r>
        <w:t xml:space="preserve"> объединены в подсистему, которая заменяет блок-заглушку </w:t>
      </w:r>
      <w:r>
        <w:rPr>
          <w:lang w:val="en-US"/>
        </w:rPr>
        <w:t>S</w:t>
      </w:r>
      <w:r w:rsidR="00172D1D">
        <w:t xml:space="preserve"> (см. </w:t>
      </w:r>
      <w:r w:rsidR="00172D1D">
        <w:fldChar w:fldCharType="begin"/>
      </w:r>
      <w:r w:rsidR="00172D1D">
        <w:instrText xml:space="preserve"> REF _Ref28603162 \h </w:instrText>
      </w:r>
      <w:r w:rsidR="00172D1D">
        <w:fldChar w:fldCharType="separate"/>
      </w:r>
      <w:r w:rsidR="00172D1D">
        <w:t xml:space="preserve">Рисунок </w:t>
      </w:r>
      <w:r w:rsidR="00172D1D">
        <w:rPr>
          <w:noProof/>
        </w:rPr>
        <w:t>7</w:t>
      </w:r>
      <w:r w:rsidR="00172D1D">
        <w:fldChar w:fldCharType="end"/>
      </w:r>
      <w:r w:rsidR="00172D1D">
        <w:t>)</w:t>
      </w:r>
      <w:r>
        <w:t>.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142E31" w:rsidTr="00172D1D">
        <w:tc>
          <w:tcPr>
            <w:tcW w:w="4672" w:type="dxa"/>
          </w:tcPr>
          <w:p w:rsidR="00172D1D" w:rsidRPr="00172D1D" w:rsidRDefault="00142E31" w:rsidP="00D017E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79843E" wp14:editId="3A84D48D">
                  <wp:extent cx="2829560" cy="3225800"/>
                  <wp:effectExtent l="0" t="0" r="889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2D1D">
              <w:t>а)</w:t>
            </w:r>
          </w:p>
        </w:tc>
        <w:tc>
          <w:tcPr>
            <w:tcW w:w="4673" w:type="dxa"/>
            <w:vAlign w:val="bottom"/>
          </w:tcPr>
          <w:p w:rsidR="00142E31" w:rsidRDefault="00142E31" w:rsidP="00172D1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518AF13" wp14:editId="4ADDCABE">
                  <wp:extent cx="2830195" cy="1738630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173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2D1D">
              <w:t>б)</w:t>
            </w:r>
          </w:p>
        </w:tc>
      </w:tr>
    </w:tbl>
    <w:p w:rsidR="00142E31" w:rsidRPr="00172D1D" w:rsidRDefault="00142E31" w:rsidP="00142E31">
      <w:pPr>
        <w:pStyle w:val="a3"/>
      </w:pPr>
      <w:bookmarkStart w:id="1" w:name="_Ref28603162"/>
      <w:r>
        <w:t xml:space="preserve">Рисунок </w:t>
      </w:r>
      <w:fldSimple w:instr=" SEQ Рисунок \* ARABIC ">
        <w:r w:rsidR="003F4B77">
          <w:rPr>
            <w:noProof/>
          </w:rPr>
          <w:t>7</w:t>
        </w:r>
      </w:fldSimple>
      <w:bookmarkEnd w:id="1"/>
      <w:r>
        <w:t xml:space="preserve"> </w:t>
      </w:r>
      <w:r w:rsidR="00172D1D">
        <w:t>Модель трехразового питания пациента а) – подсистема поступления глюкозы (1, 2 и 3 – прием пищи в 9, 14 и 20 часов соответственно), б) – блок, подключенный в виде подсистемы (4) к блоку расчета концентрации глюкозы</w:t>
      </w:r>
    </w:p>
    <w:p w:rsidR="00142E31" w:rsidRDefault="00172D1D" w:rsidP="00172D1D">
      <w:pPr>
        <w:ind w:firstLine="708"/>
      </w:pPr>
      <w:r>
        <w:t xml:space="preserve">Для условно здорового пациента с типичными показателями взаимодействия глюкозы с инсулином гипогликемический профиль имеет вид, показанный ниже на </w:t>
      </w:r>
      <w:r>
        <w:fldChar w:fldCharType="begin"/>
      </w:r>
      <w:r>
        <w:instrText xml:space="preserve"> REF _Ref28603429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>:</w:t>
      </w:r>
    </w:p>
    <w:p w:rsidR="00172D1D" w:rsidRDefault="00172D1D" w:rsidP="00172D1D">
      <w:pPr>
        <w:keepNext/>
      </w:pPr>
      <w:r>
        <w:rPr>
          <w:noProof/>
        </w:rPr>
        <w:lastRenderedPageBreak/>
        <w:drawing>
          <wp:inline distT="0" distB="0" distL="0" distR="0" wp14:anchorId="652A45DA">
            <wp:extent cx="5760000" cy="27439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43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2D1D" w:rsidRDefault="00172D1D" w:rsidP="00172D1D">
      <w:pPr>
        <w:pStyle w:val="a3"/>
      </w:pPr>
      <w:bookmarkStart w:id="2" w:name="_Ref28603429"/>
      <w:bookmarkStart w:id="3" w:name="_Ref28610779"/>
      <w:r>
        <w:t xml:space="preserve">Рисунок </w:t>
      </w:r>
      <w:fldSimple w:instr=" SEQ Рисунок \* ARABIC ">
        <w:r w:rsidR="003F4B77">
          <w:rPr>
            <w:noProof/>
          </w:rPr>
          <w:t>8</w:t>
        </w:r>
      </w:fldSimple>
      <w:bookmarkEnd w:id="2"/>
      <w:r>
        <w:t xml:space="preserve"> Суточный гипогликемический профиль</w:t>
      </w:r>
      <w:bookmarkEnd w:id="3"/>
    </w:p>
    <w:p w:rsidR="00952897" w:rsidRPr="008C2856" w:rsidRDefault="009A7207" w:rsidP="009A7207">
      <w:pPr>
        <w:ind w:firstLine="708"/>
      </w:pPr>
      <w:r>
        <w:t xml:space="preserve">Предположим, что пациент страдает диабетом, что математически </w:t>
      </w:r>
      <w:r w:rsidR="00D137A7">
        <w:t xml:space="preserve">может </w:t>
      </w:r>
      <w:r>
        <w:t>выражат</w:t>
      </w:r>
      <w:r w:rsidR="00D137A7">
        <w:t>ь</w:t>
      </w:r>
      <w:r>
        <w:t xml:space="preserve">ся в пониженной способности </w:t>
      </w:r>
      <w:r w:rsidR="00D137A7">
        <w:t xml:space="preserve">вывода глюкозы инсулином, то есть в малых значениях коэффициента </w:t>
      </w:r>
      <m:oMath>
        <m:r>
          <w:rPr>
            <w:rFonts w:ascii="Cambria Math" w:hAnsi="Cambria Math"/>
          </w:rPr>
          <m:t>σ=1</m:t>
        </m:r>
      </m:oMath>
      <w:r w:rsidR="008C2856" w:rsidRPr="008C2856">
        <w:t xml:space="preserve"> (</w:t>
      </w:r>
      <w:r w:rsidR="008C2856" w:rsidRPr="008C2856">
        <w:rPr>
          <w:highlight w:val="yellow"/>
        </w:rPr>
        <w:t>диабет 1-го типа???</w:t>
      </w:r>
      <w:r w:rsidR="008C2856" w:rsidRPr="008C2856">
        <w:t>)</w:t>
      </w:r>
      <w:r w:rsidR="008C2856">
        <w:t xml:space="preserve">. Наблюдаем профиль на </w:t>
      </w:r>
      <w:r w:rsidR="008C2856">
        <w:fldChar w:fldCharType="begin"/>
      </w:r>
      <w:r w:rsidR="008C2856">
        <w:instrText xml:space="preserve"> REF _Ref28606157 \h </w:instrText>
      </w:r>
      <w:r w:rsidR="008C2856">
        <w:fldChar w:fldCharType="separate"/>
      </w:r>
      <w:r w:rsidR="008C2856">
        <w:t xml:space="preserve">Рисунок </w:t>
      </w:r>
      <w:r w:rsidR="008C2856">
        <w:rPr>
          <w:noProof/>
        </w:rPr>
        <w:t>9</w:t>
      </w:r>
      <w:r w:rsidR="008C2856">
        <w:fldChar w:fldCharType="end"/>
      </w:r>
    </w:p>
    <w:p w:rsidR="008C2856" w:rsidRDefault="008C2856" w:rsidP="008C2856">
      <w:pPr>
        <w:keepNext/>
      </w:pPr>
      <w:r>
        <w:rPr>
          <w:noProof/>
        </w:rPr>
        <w:drawing>
          <wp:inline distT="0" distB="0" distL="0" distR="0" wp14:anchorId="4B9E32B1">
            <wp:extent cx="5760000" cy="279946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9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37A7" w:rsidRPr="008C2856" w:rsidRDefault="008C2856" w:rsidP="008C2856">
      <w:pPr>
        <w:pStyle w:val="a3"/>
      </w:pPr>
      <w:bookmarkStart w:id="4" w:name="_Ref28606157"/>
      <w:bookmarkStart w:id="5" w:name="_Ref28610881"/>
      <w:r>
        <w:t xml:space="preserve">Рисунок </w:t>
      </w:r>
      <w:fldSimple w:instr=" SEQ Рисунок \* ARABIC ">
        <w:r w:rsidR="003F4B77">
          <w:rPr>
            <w:noProof/>
          </w:rPr>
          <w:t>9</w:t>
        </w:r>
      </w:fldSimple>
      <w:bookmarkEnd w:id="4"/>
      <w:r w:rsidRPr="008C2856">
        <w:t xml:space="preserve"> </w:t>
      </w:r>
      <w:r>
        <w:t>Гипогликемический профиль пациента, с недостаточной способностью вывода глюкозы инсулином</w:t>
      </w:r>
      <w:bookmarkEnd w:id="5"/>
    </w:p>
    <w:p w:rsidR="00D137A7" w:rsidRPr="00627021" w:rsidRDefault="008C2856" w:rsidP="009A7207">
      <w:pPr>
        <w:ind w:firstLine="708"/>
        <w:rPr>
          <w:iCs/>
        </w:rPr>
      </w:pPr>
      <w:r w:rsidRPr="008C2856">
        <w:rPr>
          <w:iCs/>
        </w:rPr>
        <w:t>Рассмотрим так</w:t>
      </w:r>
      <w:r>
        <w:rPr>
          <w:iCs/>
        </w:rPr>
        <w:t xml:space="preserve">же возможность, при которой вырабатываемого организмом инсулина недостаточно для элиминации глюкозы (определяется коэффициентом </w:t>
      </w:r>
      <m:oMath>
        <m:r>
          <w:rPr>
            <w:rFonts w:ascii="Cambria Math" w:hAnsi="Cambria Math"/>
          </w:rPr>
          <m:t>α=0,02)</m:t>
        </m:r>
      </m:oMath>
      <w:r>
        <w:rPr>
          <w:iCs/>
        </w:rPr>
        <w:t xml:space="preserve"> при значении </w:t>
      </w:r>
      <m:oMath>
        <m:r>
          <w:rPr>
            <w:rFonts w:ascii="Cambria Math" w:hAnsi="Cambria Math"/>
          </w:rPr>
          <m:t>σ=4</m:t>
        </m:r>
      </m:oMath>
      <w:r>
        <w:rPr>
          <w:iCs/>
        </w:rPr>
        <w:t>, то есть при нормальной способности инсулина к выводу глюкозы)</w:t>
      </w:r>
      <w:r w:rsidR="00627021">
        <w:rPr>
          <w:iCs/>
        </w:rPr>
        <w:t xml:space="preserve">. Указанная картина (см. </w:t>
      </w:r>
      <w:r w:rsidR="00627021">
        <w:rPr>
          <w:iCs/>
        </w:rPr>
        <w:fldChar w:fldCharType="begin"/>
      </w:r>
      <w:r w:rsidR="00627021">
        <w:rPr>
          <w:iCs/>
        </w:rPr>
        <w:instrText xml:space="preserve"> REF _Ref28606313 \h </w:instrText>
      </w:r>
      <w:r w:rsidR="00627021">
        <w:rPr>
          <w:iCs/>
        </w:rPr>
      </w:r>
      <w:r w:rsidR="00627021">
        <w:rPr>
          <w:iCs/>
        </w:rPr>
        <w:fldChar w:fldCharType="separate"/>
      </w:r>
      <w:r w:rsidR="00627021">
        <w:t xml:space="preserve">Рисунок </w:t>
      </w:r>
      <w:r w:rsidR="00627021">
        <w:rPr>
          <w:noProof/>
        </w:rPr>
        <w:t>10</w:t>
      </w:r>
      <w:r w:rsidR="00627021">
        <w:rPr>
          <w:iCs/>
        </w:rPr>
        <w:fldChar w:fldCharType="end"/>
      </w:r>
      <w:r w:rsidR="00627021">
        <w:rPr>
          <w:iCs/>
        </w:rPr>
        <w:fldChar w:fldCharType="begin"/>
      </w:r>
      <w:r w:rsidR="00627021">
        <w:rPr>
          <w:iCs/>
        </w:rPr>
        <w:instrText xml:space="preserve"> REF _Ref28606313 \h </w:instrText>
      </w:r>
      <w:r w:rsidR="00627021">
        <w:rPr>
          <w:iCs/>
        </w:rPr>
      </w:r>
      <w:r w:rsidR="00627021">
        <w:rPr>
          <w:iCs/>
        </w:rPr>
        <w:fldChar w:fldCharType="separate"/>
      </w:r>
      <w:r w:rsidR="00627021">
        <w:rPr>
          <w:lang w:val="en-US"/>
        </w:rPr>
        <w:t>)</w:t>
      </w:r>
      <w:r w:rsidR="00627021">
        <w:rPr>
          <w:iCs/>
        </w:rPr>
        <w:fldChar w:fldCharType="end"/>
      </w:r>
      <w:r w:rsidR="00627021">
        <w:rPr>
          <w:iCs/>
          <w:lang w:val="en-US"/>
        </w:rPr>
        <w:t xml:space="preserve"> </w:t>
      </w:r>
      <w:r w:rsidR="00627021">
        <w:rPr>
          <w:iCs/>
        </w:rPr>
        <w:t xml:space="preserve">характерна для </w:t>
      </w:r>
      <w:r w:rsidR="00627021" w:rsidRPr="00627021">
        <w:rPr>
          <w:iCs/>
          <w:highlight w:val="yellow"/>
        </w:rPr>
        <w:t>диабета 2-го типа</w:t>
      </w:r>
      <w:r w:rsidR="00627021" w:rsidRPr="00627021">
        <w:rPr>
          <w:iCs/>
          <w:highlight w:val="yellow"/>
          <w:lang w:val="en-US"/>
        </w:rPr>
        <w:t>????</w:t>
      </w:r>
      <w:r w:rsidR="00627021">
        <w:rPr>
          <w:iCs/>
        </w:rPr>
        <w:t>.</w:t>
      </w:r>
    </w:p>
    <w:p w:rsidR="00627021" w:rsidRDefault="00627021" w:rsidP="00627021">
      <w:pPr>
        <w:keepNext/>
      </w:pPr>
      <w:r>
        <w:rPr>
          <w:iCs/>
          <w:noProof/>
          <w:lang w:val="en-US"/>
        </w:rPr>
        <w:lastRenderedPageBreak/>
        <w:drawing>
          <wp:inline distT="0" distB="0" distL="0" distR="0" wp14:anchorId="3F10D623">
            <wp:extent cx="5760000" cy="279946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9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7021" w:rsidRPr="00627021" w:rsidRDefault="00627021" w:rsidP="00627021">
      <w:pPr>
        <w:pStyle w:val="a3"/>
        <w:rPr>
          <w:iCs/>
        </w:rPr>
      </w:pPr>
      <w:bookmarkStart w:id="6" w:name="_Ref28606313"/>
      <w:bookmarkStart w:id="7" w:name="_Ref28610883"/>
      <w:r>
        <w:t xml:space="preserve">Рисунок </w:t>
      </w:r>
      <w:fldSimple w:instr=" SEQ Рисунок \* ARABIC ">
        <w:r w:rsidR="003F4B77">
          <w:rPr>
            <w:noProof/>
          </w:rPr>
          <w:t>10</w:t>
        </w:r>
      </w:fldSimple>
      <w:bookmarkEnd w:id="6"/>
      <w:r w:rsidRPr="00627021">
        <w:t xml:space="preserve"> </w:t>
      </w:r>
      <w:r w:rsidR="0094239D">
        <w:t>Г</w:t>
      </w:r>
      <w:r>
        <w:t>ипогликемический профиль пациента с недостаточным количеством вырабатываемого инсулина</w:t>
      </w:r>
      <w:bookmarkEnd w:id="7"/>
    </w:p>
    <w:p w:rsidR="00627021" w:rsidRDefault="00627021" w:rsidP="00627021">
      <w:pPr>
        <w:pStyle w:val="4"/>
        <w:rPr>
          <w:i w:val="0"/>
        </w:rPr>
      </w:pPr>
      <w:r>
        <w:rPr>
          <w:i w:val="0"/>
        </w:rPr>
        <w:t>Моделирование системы контроля уровня глюкозы путем введения дополнительного инсулина</w:t>
      </w:r>
    </w:p>
    <w:p w:rsidR="00A7469F" w:rsidRDefault="00A7469F" w:rsidP="00A7469F">
      <w:pPr>
        <w:ind w:firstLine="708"/>
      </w:pPr>
      <w:r>
        <w:t>Предположим, что имеется система непрерывного контроля уровня глюкозы в крови (она может быть заменена на дискретную, что выходит за рамки настоящей статьи)</w:t>
      </w:r>
    </w:p>
    <w:p w:rsidR="00627021" w:rsidRDefault="00A7469F" w:rsidP="00A7469F">
      <w:pPr>
        <w:ind w:firstLine="708"/>
      </w:pPr>
      <w:r>
        <w:t>Очевидно, что при наличии устройства типа инсулиновой помпы с программным управлением возможна реализация одной из многочисленных схем управления с отрицательной обратной связью.</w:t>
      </w:r>
    </w:p>
    <w:p w:rsidR="00A7469F" w:rsidRDefault="005F3F79" w:rsidP="00A7469F">
      <w:pPr>
        <w:ind w:firstLine="708"/>
      </w:pPr>
      <w:r>
        <w:t>Простейшей из таких схем является схема с пропорциональным регулятором. Она предполагает, что инсулиновая помпа допускает подачу инсулина непрерывным образом с переменным его расходом. Напомним, что схема с пропорциональным регулятором обладает рядом недостатков, в частности – статической ошибкой.</w:t>
      </w:r>
    </w:p>
    <w:p w:rsidR="005F3F79" w:rsidRPr="0094239D" w:rsidRDefault="005F3F79" w:rsidP="00A7469F">
      <w:pPr>
        <w:ind w:firstLine="708"/>
        <w:rPr>
          <w:lang w:val="en-US"/>
        </w:rPr>
      </w:pPr>
      <w:r>
        <w:t>Предположим, что при превышении номинальной концентрации глюкозы включается пропорциональная этому уровню подача инсулина, а при уровне глюкозы ниже номинального подача инсулина отсутствует.</w:t>
      </w:r>
      <w:r w:rsidR="00B35479" w:rsidRPr="00B35479">
        <w:t xml:space="preserve"> </w:t>
      </w:r>
      <w:r w:rsidR="00B35479">
        <w:t>Коэффициент обратной связи подобран, исходя из соображения, что 1 ЕД перерабатывает 4</w:t>
      </w:r>
      <w:r w:rsidR="00B35479">
        <w:rPr>
          <w:lang w:val="en-US"/>
        </w:rPr>
        <w:t> </w:t>
      </w:r>
      <w:r w:rsidR="00B35479">
        <w:t>ЕД</w:t>
      </w:r>
      <w:r w:rsidR="00B35479" w:rsidRPr="00B35479">
        <w:t xml:space="preserve"> </w:t>
      </w:r>
      <w:r w:rsidR="00B35479">
        <w:t xml:space="preserve">глюкозы </w:t>
      </w:r>
      <w:r w:rsidR="00B35479" w:rsidRPr="00B35479">
        <w:t>[6]</w:t>
      </w:r>
      <w:r w:rsidR="00B35479">
        <w:t>, однако он, вообще говоря, подлежит оптимизации</w:t>
      </w:r>
      <w:r w:rsidR="0047366E">
        <w:t>.</w:t>
      </w:r>
    </w:p>
    <w:p w:rsidR="005F3F79" w:rsidRDefault="005F3F79" w:rsidP="00A7469F">
      <w:pPr>
        <w:ind w:firstLine="708"/>
      </w:pPr>
      <w:r>
        <w:t xml:space="preserve">Соответствующая подсистема </w:t>
      </w:r>
      <w:r>
        <w:rPr>
          <w:lang w:val="en-US"/>
        </w:rPr>
        <w:t>L</w:t>
      </w:r>
      <w:r w:rsidRPr="005F3F79">
        <w:t>1</w:t>
      </w:r>
      <w:r>
        <w:t xml:space="preserve">, заменяющая заглушку </w:t>
      </w:r>
      <w:r>
        <w:rPr>
          <w:lang w:val="en-US"/>
        </w:rPr>
        <w:t>L</w:t>
      </w:r>
      <w:r w:rsidRPr="005F3F79">
        <w:t xml:space="preserve"> </w:t>
      </w:r>
      <w:r>
        <w:t>представлена ниже:</w:t>
      </w:r>
    </w:p>
    <w:p w:rsidR="00C94DED" w:rsidRDefault="00C94DED" w:rsidP="00C94DED">
      <w:pPr>
        <w:keepNext/>
      </w:pPr>
      <w:r>
        <w:rPr>
          <w:noProof/>
        </w:rPr>
        <w:lastRenderedPageBreak/>
        <w:drawing>
          <wp:inline distT="0" distB="0" distL="0" distR="0">
            <wp:extent cx="4131945" cy="198437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ED" w:rsidRDefault="00C94DED" w:rsidP="00C94DED">
      <w:pPr>
        <w:pStyle w:val="a3"/>
      </w:pPr>
      <w:bookmarkStart w:id="8" w:name="_Ref28608876"/>
      <w:r>
        <w:t xml:space="preserve">Рисунок </w:t>
      </w:r>
      <w:fldSimple w:instr=" SEQ Рисунок \* ARABIC ">
        <w:r w:rsidR="003F4B77">
          <w:rPr>
            <w:noProof/>
          </w:rPr>
          <w:t>11</w:t>
        </w:r>
      </w:fldSimple>
      <w:bookmarkEnd w:id="8"/>
      <w:r>
        <w:t xml:space="preserve"> Модель пропорционального регулятора уровня глюкозы 1 – управляющий сигнал </w:t>
      </w:r>
      <m:oMath>
        <m:r>
          <m:rPr>
            <m:sty m:val="bi"/>
          </m:rPr>
          <w:rPr>
            <w:rFonts w:ascii="Cambria Math" w:hAnsi="Cambria Math"/>
          </w:rPr>
          <m:t>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, 2 – переключатель, запускает помпу при </w:t>
      </w:r>
      <m:oMath>
        <m:r>
          <m:rPr>
            <m:sty m:val="bi"/>
          </m:rPr>
          <w:rPr>
            <w:rFonts w:ascii="Cambria Math" w:hAnsi="Cambria Math"/>
          </w:rPr>
          <m:t>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&lt;0</m:t>
        </m:r>
      </m:oMath>
      <w:r>
        <w:t>, коэффициент пропорциональности</w:t>
      </w:r>
    </w:p>
    <w:p w:rsidR="00C94DED" w:rsidRDefault="0094239D" w:rsidP="0094239D">
      <w:pPr>
        <w:ind w:firstLine="708"/>
      </w:pPr>
      <w:r>
        <w:t>Рассмотрим пациента с диабетом 2-го типа (ситуация 2) при условии подключения системы подачи инсулина.</w:t>
      </w:r>
    </w:p>
    <w:p w:rsidR="0094239D" w:rsidRDefault="0094239D" w:rsidP="0094239D">
      <w:pPr>
        <w:keepNext/>
      </w:pPr>
      <w:r>
        <w:rPr>
          <w:noProof/>
          <w:lang w:val="en-US"/>
        </w:rPr>
        <w:drawing>
          <wp:inline distT="0" distB="0" distL="0" distR="0" wp14:anchorId="70C999ED">
            <wp:extent cx="5760000" cy="279946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9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239D" w:rsidRPr="0094239D" w:rsidRDefault="0094239D" w:rsidP="0094239D">
      <w:pPr>
        <w:pStyle w:val="a3"/>
      </w:pPr>
      <w:r>
        <w:t xml:space="preserve">Рисунок </w:t>
      </w:r>
      <w:fldSimple w:instr=" SEQ Рисунок \* ARABIC ">
        <w:r w:rsidR="003F4B77">
          <w:rPr>
            <w:noProof/>
          </w:rPr>
          <w:t>12</w:t>
        </w:r>
      </w:fldSimple>
      <w:r>
        <w:t xml:space="preserve"> Профиль пациента (ситуация 2) с непрерывной системой подачи инсулина и обратной связью по инсулину</w:t>
      </w:r>
    </w:p>
    <w:p w:rsidR="0094239D" w:rsidRDefault="0094239D" w:rsidP="0094239D">
      <w:pPr>
        <w:ind w:firstLine="708"/>
      </w:pPr>
      <w:r>
        <w:t xml:space="preserve">Обращает внимание, что без системы условно нормальный уровень глюкозы в 10 не достигается после приема пищи в дневное время вообще (см. </w:t>
      </w:r>
      <w:r>
        <w:fldChar w:fldCharType="begin"/>
      </w:r>
      <w:r>
        <w:instrText xml:space="preserve"> REF _Ref28606313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>
        <w:fldChar w:fldCharType="end"/>
      </w:r>
      <w:r>
        <w:t>), тогда как с системой управления уровень 10 достигается</w:t>
      </w:r>
      <w:r w:rsidR="002E5D3B">
        <w:t>, например, после дневного (максимального) приема пищи к 16 ч 30 мин.</w:t>
      </w:r>
    </w:p>
    <w:p w:rsidR="002E5D3B" w:rsidRDefault="002E5D3B" w:rsidP="0094239D">
      <w:pPr>
        <w:ind w:firstLine="708"/>
      </w:pPr>
      <w:r>
        <w:t>Предположим также, что инсулиновая помпа имеет всего два режима работы – выключено и включено, причем во включенном режиме подается константное количество инсулина.</w:t>
      </w:r>
    </w:p>
    <w:p w:rsidR="002E5D3B" w:rsidRDefault="002E5D3B" w:rsidP="0094239D">
      <w:pPr>
        <w:ind w:firstLine="708"/>
      </w:pPr>
      <w:r>
        <w:t xml:space="preserve">Соответствующая модель имеет даже более простой вид, чем представленная на </w:t>
      </w:r>
      <w:r>
        <w:fldChar w:fldCharType="begin"/>
      </w:r>
      <w:r>
        <w:instrText xml:space="preserve"> REF _Ref28608876 \h </w:instrText>
      </w:r>
      <w:r>
        <w:fldChar w:fldCharType="separate"/>
      </w:r>
      <w:r>
        <w:t xml:space="preserve">Рисунок </w:t>
      </w:r>
      <w:r>
        <w:rPr>
          <w:noProof/>
        </w:rPr>
        <w:t>11</w:t>
      </w:r>
      <w:r>
        <w:fldChar w:fldCharType="end"/>
      </w:r>
      <w:r>
        <w:t>, а именно:</w:t>
      </w:r>
    </w:p>
    <w:p w:rsidR="000B66AC" w:rsidRDefault="002E6000" w:rsidP="000B66AC">
      <w:pPr>
        <w:keepNext/>
      </w:pPr>
      <w:r>
        <w:rPr>
          <w:noProof/>
        </w:rPr>
        <w:lastRenderedPageBreak/>
        <w:drawing>
          <wp:inline distT="0" distB="0" distL="0" distR="0">
            <wp:extent cx="5288280" cy="231203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D3B" w:rsidRPr="000B66AC" w:rsidRDefault="000B66AC" w:rsidP="000B66AC">
      <w:pPr>
        <w:pStyle w:val="a3"/>
        <w:rPr>
          <w:i/>
        </w:rPr>
      </w:pPr>
      <w:bookmarkStart w:id="9" w:name="_Ref28609766"/>
      <w:r>
        <w:t xml:space="preserve">Рисунок </w:t>
      </w:r>
      <w:fldSimple w:instr=" SEQ Рисунок \* ARABIC ">
        <w:r w:rsidR="003F4B77">
          <w:rPr>
            <w:noProof/>
          </w:rPr>
          <w:t>13</w:t>
        </w:r>
      </w:fldSimple>
      <w:bookmarkEnd w:id="9"/>
      <w:r w:rsidRPr="000B66AC">
        <w:t xml:space="preserve"> </w:t>
      </w:r>
      <w:r>
        <w:t xml:space="preserve">Модель подачи инсулина помпой с неуправляемым расходом, 1 – управляющий сигнал </w:t>
      </w:r>
      <m:oMath>
        <m:r>
          <m:rPr>
            <m:sty m:val="bi"/>
          </m:rPr>
          <w:rPr>
            <w:rFonts w:ascii="Cambria Math" w:hAnsi="Cambria Math"/>
          </w:rPr>
          <m:t>G-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t>, 2 – уровень подачи инсулина помпой во включенном состоянии, 3 – выключатель помпы, 4 – выход инсулина</w:t>
      </w:r>
    </w:p>
    <w:p w:rsidR="002E5D3B" w:rsidRDefault="002E6000" w:rsidP="0094239D">
      <w:pPr>
        <w:ind w:firstLine="708"/>
      </w:pPr>
      <w:r>
        <w:t>Положим, что номинальный уровень глюкозы у пациента - 5, а условно безопасный – 10. Тогда, система управления должна реагировать не на превышение номинального уровня, а на превышение безопасного. Таким образом, порог срабатывания выключателя помпы (</w:t>
      </w:r>
      <w:r>
        <w:fldChar w:fldCharType="begin"/>
      </w:r>
      <w:r>
        <w:instrText xml:space="preserve"> REF _Ref28609766 \h </w:instrText>
      </w:r>
      <w:r>
        <w:fldChar w:fldCharType="separate"/>
      </w:r>
      <w:r>
        <w:t xml:space="preserve">Рисунок </w:t>
      </w:r>
      <w:r>
        <w:rPr>
          <w:noProof/>
        </w:rPr>
        <w:t>13</w:t>
      </w:r>
      <w:r>
        <w:fldChar w:fldCharType="end"/>
      </w:r>
      <w:r>
        <w:t xml:space="preserve">, 3) должен быть установлен не на 0, а на уровень </w:t>
      </w:r>
      <m:oMath>
        <m:r>
          <w:rPr>
            <w:rFonts w:ascii="Cambria Math" w:hAnsi="Cambria Math"/>
          </w:rPr>
          <m:t>10-5=5</m:t>
        </m:r>
      </m:oMath>
      <w:r>
        <w:t>.</w:t>
      </w:r>
    </w:p>
    <w:p w:rsidR="003F4B77" w:rsidRDefault="003F4B77" w:rsidP="003F4B77">
      <w:pPr>
        <w:keepNext/>
      </w:pPr>
      <w:r>
        <w:rPr>
          <w:noProof/>
          <w:lang w:val="en-US"/>
        </w:rPr>
        <w:drawing>
          <wp:inline distT="0" distB="0" distL="0" distR="0" wp14:anchorId="78100414">
            <wp:extent cx="5760000" cy="279946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9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6000" w:rsidRPr="003F4B77" w:rsidRDefault="003F4B77" w:rsidP="003F4B77">
      <w:pPr>
        <w:pStyle w:val="a3"/>
      </w:pPr>
      <w:bookmarkStart w:id="10" w:name="_Ref28609940"/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bookmarkEnd w:id="10"/>
      <w:r w:rsidRPr="003F4B77">
        <w:t xml:space="preserve"> </w:t>
      </w:r>
      <w:r>
        <w:t>Профиль пациента с диабетом второго типа при подключенной системе контроля с неуправляемой инсулиновой помпой.</w:t>
      </w:r>
    </w:p>
    <w:p w:rsidR="003F4B77" w:rsidRDefault="003F4B77" w:rsidP="0094239D">
      <w:pPr>
        <w:ind w:firstLine="708"/>
      </w:pPr>
      <w:r>
        <w:t xml:space="preserve">Результаты моделирования показаны на </w:t>
      </w:r>
      <w:r>
        <w:fldChar w:fldCharType="begin"/>
      </w:r>
      <w:r>
        <w:instrText xml:space="preserve"> REF _Ref28609940 \h </w:instrText>
      </w:r>
      <w:r>
        <w:fldChar w:fldCharType="separate"/>
      </w:r>
      <w:r>
        <w:t xml:space="preserve">Рисунок </w:t>
      </w:r>
      <w:r>
        <w:rPr>
          <w:noProof/>
        </w:rPr>
        <w:t>14</w:t>
      </w:r>
      <w:r>
        <w:fldChar w:fldCharType="end"/>
      </w:r>
      <w:r>
        <w:t xml:space="preserve">. Ниже, на </w:t>
      </w:r>
      <w:r>
        <w:fldChar w:fldCharType="begin"/>
      </w:r>
      <w:r>
        <w:instrText xml:space="preserve"> REF _Ref28610147 \h </w:instrText>
      </w:r>
      <w:r>
        <w:fldChar w:fldCharType="separate"/>
      </w:r>
      <w:r>
        <w:t xml:space="preserve">Рисунок </w:t>
      </w:r>
      <w:r>
        <w:rPr>
          <w:noProof/>
        </w:rPr>
        <w:t>15</w:t>
      </w:r>
      <w:r>
        <w:fldChar w:fldCharType="end"/>
      </w:r>
      <w:r>
        <w:t>, показан график подачи инсулина помпой и управляющего сигнала.</w:t>
      </w:r>
    </w:p>
    <w:p w:rsidR="003F4B77" w:rsidRDefault="003F4B77" w:rsidP="003F4B77">
      <w:pPr>
        <w:keepNext/>
      </w:pPr>
      <w:r>
        <w:rPr>
          <w:noProof/>
        </w:rPr>
        <w:lastRenderedPageBreak/>
        <w:drawing>
          <wp:inline distT="0" distB="0" distL="0" distR="0" wp14:anchorId="16E1FFB9">
            <wp:extent cx="5760000" cy="343822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38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4B77" w:rsidRDefault="003F4B77" w:rsidP="003F4B77">
      <w:pPr>
        <w:pStyle w:val="a3"/>
      </w:pPr>
      <w:bookmarkStart w:id="11" w:name="_Ref28610147"/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bookmarkEnd w:id="11"/>
      <w:r>
        <w:t xml:space="preserve"> График включения помпы и управляющего сигнала</w:t>
      </w:r>
    </w:p>
    <w:p w:rsidR="008C5778" w:rsidRDefault="008C5778" w:rsidP="008C5778">
      <w:pPr>
        <w:pStyle w:val="2"/>
      </w:pPr>
      <w:r>
        <w:t>Результаты</w:t>
      </w:r>
    </w:p>
    <w:p w:rsidR="002772B7" w:rsidRDefault="002772B7" w:rsidP="0016317E">
      <w:pPr>
        <w:ind w:firstLine="708"/>
      </w:pPr>
      <w:r>
        <w:t>Представленные модели демонстрируют типичные для здорового пациента кривые уровня глюкозы в крови, что может служить подтверждением принципиальной правильности рассматриваемой модели (</w:t>
      </w:r>
      <w:r>
        <w:fldChar w:fldCharType="begin"/>
      </w:r>
      <w:r>
        <w:instrText xml:space="preserve"> REF _Ref28610779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t xml:space="preserve"> Суточный гипогликемический профиль</w:t>
      </w:r>
      <w:r>
        <w:fldChar w:fldCharType="end"/>
      </w:r>
      <w:r>
        <w:t>).</w:t>
      </w:r>
    </w:p>
    <w:p w:rsidR="002772B7" w:rsidRDefault="002772B7" w:rsidP="0016317E">
      <w:pPr>
        <w:ind w:firstLine="708"/>
      </w:pPr>
      <w:r>
        <w:t>Изменение значений коэффициентов модели позволяет смоделировать различные виды диабета, связанные как с невозможностью элиминации глюкозы инсулином, так и с недостаточностью его уровня (</w:t>
      </w:r>
      <w:r>
        <w:fldChar w:fldCharType="begin"/>
      </w:r>
      <w:r>
        <w:instrText xml:space="preserve"> REF _Ref28610881 \h </w:instrText>
      </w:r>
      <w:r>
        <w:fldChar w:fldCharType="separate"/>
      </w:r>
      <w:r>
        <w:t xml:space="preserve">Рисунок </w:t>
      </w:r>
      <w:r>
        <w:rPr>
          <w:noProof/>
        </w:rPr>
        <w:t>9</w:t>
      </w:r>
      <w:r w:rsidRPr="008C2856">
        <w:t xml:space="preserve"> </w:t>
      </w:r>
      <w:r>
        <w:t>Гипогликемический профиль пациента, с недостаточной способностью вывода глюкозы инсулином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_Ref28610883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 w:rsidRPr="00627021">
        <w:t xml:space="preserve"> </w:t>
      </w:r>
      <w:r>
        <w:t>Гипогликемический профиль пациента с недостаточным количеством вырабатываемого инсулина</w:t>
      </w:r>
      <w:r>
        <w:fldChar w:fldCharType="end"/>
      </w:r>
      <w:r>
        <w:t>). Возможно моделирование сочетания этих двух патологий.</w:t>
      </w:r>
    </w:p>
    <w:p w:rsidR="002772B7" w:rsidRDefault="00B220E7" w:rsidP="0016317E">
      <w:pPr>
        <w:ind w:firstLine="708"/>
      </w:pPr>
      <w:r>
        <w:t>Для пациента с недостаточным количеством инсулина смоделированы две системы управления – с инсулиновыми помпами регулируемого и нерегулируемого расхода инсулина.</w:t>
      </w:r>
    </w:p>
    <w:p w:rsidR="006F3F66" w:rsidRDefault="006F3F66" w:rsidP="0016317E">
      <w:pPr>
        <w:ind w:firstLine="708"/>
      </w:pPr>
      <w:r>
        <w:t>Представлены кривые профиля пациента с диабетом при использовании указанных систем управления.</w:t>
      </w:r>
    </w:p>
    <w:p w:rsidR="009F615D" w:rsidRPr="00D0213E" w:rsidRDefault="009F615D" w:rsidP="0016317E">
      <w:pPr>
        <w:ind w:firstLine="708"/>
      </w:pPr>
      <w:r>
        <w:t xml:space="preserve">Представленные в статье модели доступны для загрузки в сети интернет по адресу </w:t>
      </w:r>
      <w:hyperlink r:id="rId24" w:history="1">
        <w:r>
          <w:rPr>
            <w:rStyle w:val="af3"/>
          </w:rPr>
          <w:t>https://github.com/Alex-Samarkin/Diabet1</w:t>
        </w:r>
      </w:hyperlink>
      <w:r w:rsidRPr="009F615D">
        <w:t xml:space="preserve"> (</w:t>
      </w:r>
      <w:r>
        <w:rPr>
          <w:lang w:val="en-US"/>
        </w:rPr>
        <w:t>GNU</w:t>
      </w:r>
      <w:r w:rsidRPr="009F615D">
        <w:t xml:space="preserve"> </w:t>
      </w:r>
      <w:r>
        <w:rPr>
          <w:lang w:val="en-US"/>
        </w:rPr>
        <w:t>GPL</w:t>
      </w:r>
      <w:r w:rsidR="00D0213E" w:rsidRPr="00D0213E">
        <w:t>3)</w:t>
      </w:r>
      <w:bookmarkStart w:id="12" w:name="_GoBack"/>
      <w:bookmarkEnd w:id="12"/>
    </w:p>
    <w:p w:rsidR="00F83936" w:rsidRDefault="00F83936" w:rsidP="00F83936">
      <w:pPr>
        <w:pStyle w:val="2"/>
      </w:pPr>
      <w:r>
        <w:lastRenderedPageBreak/>
        <w:t>Обсуждение</w:t>
      </w:r>
      <w:r w:rsidRPr="00A508C5">
        <w:t xml:space="preserve"> </w:t>
      </w:r>
    </w:p>
    <w:p w:rsidR="002772B7" w:rsidRDefault="002772B7" w:rsidP="002772B7">
      <w:pPr>
        <w:ind w:firstLine="708"/>
      </w:pPr>
      <w:r>
        <w:t>Отметим, что представляет интерес моделирование такого поведения органа-генератора инсулина</w:t>
      </w:r>
      <w:r w:rsidR="00B220E7">
        <w:t>, которое включает его «усталость», то есть переменную скорость генерации инсулина с ограничением верхнего предела такой генерации.</w:t>
      </w:r>
    </w:p>
    <w:p w:rsidR="00B220E7" w:rsidRDefault="00B220E7" w:rsidP="002772B7">
      <w:pPr>
        <w:ind w:firstLine="708"/>
      </w:pPr>
      <w:r>
        <w:t xml:space="preserve">Настоящая модель предполагает, что расход глюкозы и инсулина является постоянным. Это не позволяет учесть, например, влияние физических нагрузок. Представляется возможным реализовать константы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σ</m:t>
        </m:r>
      </m:oMath>
      <w:r>
        <w:t xml:space="preserve"> в виде некоторых подсистем, включающих зависимости с расхода глюкозы с активностями.</w:t>
      </w:r>
    </w:p>
    <w:p w:rsidR="00B220E7" w:rsidRDefault="00B220E7" w:rsidP="002772B7">
      <w:pPr>
        <w:ind w:firstLine="708"/>
      </w:pPr>
      <w:r>
        <w:t xml:space="preserve">Заметим также, что обзор </w:t>
      </w:r>
      <w:r w:rsidRPr="00B220E7">
        <w:t>[</w:t>
      </w:r>
      <w:r>
        <w:t>3</w:t>
      </w:r>
      <w:r w:rsidRPr="00B220E7">
        <w:t>]</w:t>
      </w:r>
      <w:r>
        <w:t xml:space="preserve"> дает еще одну возможность – введение некоторого промежуточного фактора </w:t>
      </w:r>
      <m:oMath>
        <m:r>
          <w:rPr>
            <w:rFonts w:ascii="Cambria Math" w:hAnsi="Cambria Math"/>
          </w:rPr>
          <m:t>X</m:t>
        </m:r>
      </m:oMath>
      <w:r>
        <w:t>, который и описывает такое поведение. Недостатком моделей с Х фактором является его неопределенность и недостаточная «физичность», так как он вводится, скорее из математических соображений.</w:t>
      </w:r>
    </w:p>
    <w:p w:rsidR="00B220E7" w:rsidRPr="006F3F66" w:rsidRDefault="00B220E7" w:rsidP="002772B7">
      <w:pPr>
        <w:ind w:firstLine="708"/>
        <w:rPr>
          <w:i/>
        </w:rPr>
      </w:pPr>
      <w:r>
        <w:t xml:space="preserve">Реализованные в работе системы управления используют самый простой – пропорциональный сигналу принцип управления. Очевидным </w:t>
      </w:r>
      <w:r w:rsidR="006F3F66">
        <w:t xml:space="preserve">направлением для дальнейшей работы является синтез более совершенного, например </w:t>
      </w:r>
      <w:r w:rsidR="006F3F66">
        <w:rPr>
          <w:lang w:val="en-US"/>
        </w:rPr>
        <w:t>PID</w:t>
      </w:r>
      <w:r w:rsidR="006F3F66">
        <w:t xml:space="preserve"> регулятора. Вместе с тем, такой синтез встречает ряд затруднений, а именно: какой параметр следует считать целевым, обязательно ли этим параметром должен быть уровень глюкозы; не следует ли измерять уровень глюкозы неким более точным или менее инвазивным способом, чем анализ крови (например по слюне, моче или слезной жидкости); какими параметрами должна обладать инсулиновая помпа и какова допускаемая частота подачи инсулина с ее помощью.</w:t>
      </w:r>
    </w:p>
    <w:p w:rsidR="00F83936" w:rsidRDefault="00F83936" w:rsidP="00E442E7">
      <w:pPr>
        <w:pStyle w:val="2"/>
      </w:pPr>
      <w:r>
        <w:t>Выводы</w:t>
      </w:r>
    </w:p>
    <w:p w:rsidR="002772B7" w:rsidRDefault="002772B7" w:rsidP="002772B7">
      <w:pPr>
        <w:ind w:firstLine="708"/>
      </w:pPr>
      <w:r>
        <w:t>В настоящей работе показана возможность моделирования диабета первого и второго типа средствами имитационного компьютерного моделирования.</w:t>
      </w:r>
    </w:p>
    <w:p w:rsidR="002772B7" w:rsidRDefault="002772B7" w:rsidP="002772B7">
      <w:pPr>
        <w:ind w:firstLine="708"/>
      </w:pPr>
      <w:r>
        <w:t>Настоящая модель является значительно упрощенной, так как, например, не учитывает расход глюкозы под воздействием физических нагрузок, мыслительной деятельности.</w:t>
      </w:r>
    </w:p>
    <w:p w:rsidR="002772B7" w:rsidRDefault="002772B7" w:rsidP="002772B7">
      <w:pPr>
        <w:ind w:firstLine="708"/>
      </w:pPr>
      <w:r>
        <w:t xml:space="preserve">В значительной мере упрощенным является критически важный этап идентификации моделей (большинство коэффициентов подобраны по рекомендациям </w:t>
      </w:r>
      <w:r w:rsidRPr="0016317E">
        <w:t>[6,7]</w:t>
      </w:r>
      <w:r>
        <w:t>, тогда как они нуждаются как в подтверждении экспериментальными средствами, так и в индивидуальной подстройке на конкретного пациента.</w:t>
      </w:r>
    </w:p>
    <w:p w:rsidR="002772B7" w:rsidRDefault="002772B7" w:rsidP="002772B7">
      <w:pPr>
        <w:ind w:firstLine="708"/>
      </w:pPr>
      <w:r>
        <w:t>Модель реализует схему с трехразовым питанием пациента, причем подача глюкозы в организм моделируется кривыми нормального распределения, что имеет как преимущества, так и недостатки.</w:t>
      </w:r>
    </w:p>
    <w:p w:rsidR="002772B7" w:rsidRPr="0016317E" w:rsidRDefault="002772B7" w:rsidP="002772B7">
      <w:pPr>
        <w:ind w:firstLine="708"/>
      </w:pPr>
      <w:r>
        <w:lastRenderedPageBreak/>
        <w:t>В настоящей модели также реализована возможность подключения системы контроля уровня глюкозы, как с регулируемым расходом, так и в дискретном режиме.</w:t>
      </w:r>
    </w:p>
    <w:p w:rsidR="002772B7" w:rsidRPr="002772B7" w:rsidRDefault="002772B7" w:rsidP="002772B7"/>
    <w:p w:rsidR="00E442E7" w:rsidRPr="00A508C5" w:rsidRDefault="00E442E7" w:rsidP="00E442E7">
      <w:pPr>
        <w:pStyle w:val="2"/>
      </w:pPr>
      <w:r>
        <w:t>Литература</w:t>
      </w:r>
    </w:p>
    <w:p w:rsidR="00E442E7" w:rsidRDefault="00627021" w:rsidP="00E442E7">
      <w:pPr>
        <w:rPr>
          <w:lang w:val="en-US"/>
        </w:rPr>
      </w:pPr>
      <w:r>
        <w:t xml:space="preserve">1) </w:t>
      </w:r>
      <w:r w:rsidR="00947A81">
        <w:rPr>
          <w:lang w:val="en-US"/>
        </w:rPr>
        <w:t>[]</w:t>
      </w:r>
    </w:p>
    <w:p w:rsidR="00947A81" w:rsidRDefault="00627021" w:rsidP="00E442E7">
      <w:pPr>
        <w:rPr>
          <w:lang w:val="en-US"/>
        </w:rPr>
      </w:pPr>
      <w:r>
        <w:t xml:space="preserve">2) </w:t>
      </w:r>
      <w:r w:rsidR="00947A81">
        <w:rPr>
          <w:lang w:val="en-US"/>
        </w:rPr>
        <w:t>[]</w:t>
      </w:r>
    </w:p>
    <w:p w:rsidR="00947A81" w:rsidRDefault="00947A81" w:rsidP="00E442E7">
      <w:pPr>
        <w:rPr>
          <w:lang w:val="en-US"/>
        </w:rPr>
      </w:pPr>
      <w:r>
        <w:rPr>
          <w:lang w:val="en-US"/>
        </w:rPr>
        <w:t xml:space="preserve">3) </w:t>
      </w:r>
      <w:r w:rsidRPr="00947A81">
        <w:rPr>
          <w:lang w:val="en-US"/>
        </w:rPr>
        <w:t xml:space="preserve">Boutayeb, A., Chetouani, A. A critical review of mathematical models and data used in diabetology. BioMed Eng OnLine 5, 43 (2006) </w:t>
      </w:r>
      <w:hyperlink r:id="rId25" w:history="1">
        <w:r w:rsidRPr="00511010">
          <w:rPr>
            <w:rStyle w:val="af3"/>
            <w:lang w:val="en-US"/>
          </w:rPr>
          <w:t>https://doi:10.1186/1475-925X-5-43</w:t>
        </w:r>
      </w:hyperlink>
      <w:r>
        <w:rPr>
          <w:lang w:val="en-US"/>
        </w:rPr>
        <w:t xml:space="preserve"> </w:t>
      </w:r>
    </w:p>
    <w:p w:rsidR="00947A81" w:rsidRDefault="00947A81" w:rsidP="00947A81">
      <w:pPr>
        <w:rPr>
          <w:lang w:val="en-US"/>
        </w:rPr>
      </w:pPr>
      <w:r>
        <w:rPr>
          <w:lang w:val="en-US"/>
        </w:rPr>
        <w:t xml:space="preserve">4) </w:t>
      </w:r>
      <w:r w:rsidRPr="00947A81">
        <w:rPr>
          <w:lang w:val="en-US"/>
        </w:rPr>
        <w:t>Jonathan Betz Brown, Allen Russell, Wiley Chan, Kathryn Pedula, Mikel Aickin,</w:t>
      </w:r>
      <w:r>
        <w:rPr>
          <w:lang w:val="en-US"/>
        </w:rPr>
        <w:t xml:space="preserve"> </w:t>
      </w:r>
      <w:r w:rsidRPr="00947A81">
        <w:rPr>
          <w:lang w:val="en-US"/>
        </w:rPr>
        <w:t>The global diabetes model: user friendly version 3.0,</w:t>
      </w:r>
      <w:r>
        <w:rPr>
          <w:lang w:val="en-US"/>
        </w:rPr>
        <w:t xml:space="preserve"> </w:t>
      </w:r>
      <w:r w:rsidRPr="00947A81">
        <w:rPr>
          <w:lang w:val="en-US"/>
        </w:rPr>
        <w:t>Diabetes Research and Clinical Practice,</w:t>
      </w:r>
      <w:r>
        <w:rPr>
          <w:lang w:val="en-US"/>
        </w:rPr>
        <w:t xml:space="preserve"> </w:t>
      </w:r>
      <w:r w:rsidRPr="00947A81">
        <w:rPr>
          <w:lang w:val="en-US"/>
        </w:rPr>
        <w:t>Volume 50, Supplement 3,</w:t>
      </w:r>
      <w:r>
        <w:rPr>
          <w:lang w:val="en-US"/>
        </w:rPr>
        <w:t xml:space="preserve"> </w:t>
      </w:r>
      <w:r w:rsidRPr="00947A81">
        <w:rPr>
          <w:lang w:val="en-US"/>
        </w:rPr>
        <w:t>2000,</w:t>
      </w:r>
      <w:r>
        <w:rPr>
          <w:lang w:val="en-US"/>
        </w:rPr>
        <w:t xml:space="preserve"> </w:t>
      </w:r>
      <w:r w:rsidRPr="00947A81">
        <w:rPr>
          <w:lang w:val="en-US"/>
        </w:rPr>
        <w:t>Pages S15-S46,</w:t>
      </w:r>
      <w:r>
        <w:rPr>
          <w:lang w:val="en-US"/>
        </w:rPr>
        <w:t xml:space="preserve"> </w:t>
      </w:r>
      <w:r w:rsidRPr="00947A81">
        <w:rPr>
          <w:lang w:val="en-US"/>
        </w:rPr>
        <w:t>ISSN 0168-8227,</w:t>
      </w:r>
      <w:r>
        <w:rPr>
          <w:lang w:val="en-US"/>
        </w:rPr>
        <w:t xml:space="preserve"> </w:t>
      </w:r>
      <w:hyperlink r:id="rId26" w:history="1">
        <w:r w:rsidRPr="00511010">
          <w:rPr>
            <w:rStyle w:val="af3"/>
            <w:lang w:val="en-US"/>
          </w:rPr>
          <w:t>https://doi.org/10.1016/S0168-8227(00)00215-1</w:t>
        </w:r>
      </w:hyperlink>
      <w:r w:rsidRPr="00947A81">
        <w:rPr>
          <w:lang w:val="en-US"/>
        </w:rPr>
        <w:t>.</w:t>
      </w:r>
    </w:p>
    <w:p w:rsidR="00EC4269" w:rsidRPr="00EC4269" w:rsidRDefault="00947A81" w:rsidP="00EC4269">
      <w:pPr>
        <w:rPr>
          <w:lang w:val="en-US"/>
        </w:rPr>
      </w:pPr>
      <w:r>
        <w:rPr>
          <w:lang w:val="en-US"/>
        </w:rPr>
        <w:t>5</w:t>
      </w:r>
      <w:r w:rsidR="00EC4269">
        <w:rPr>
          <w:lang w:val="en-US"/>
        </w:rPr>
        <w:t xml:space="preserve">) </w:t>
      </w:r>
      <w:r w:rsidR="00EC4269" w:rsidRPr="00EC4269">
        <w:rPr>
          <w:lang w:val="en-US"/>
        </w:rPr>
        <w:t>V.A. Karpelev1, Yu.I. Filippov, Yu.V. Tarasov, M.D.</w:t>
      </w:r>
      <w:r w:rsidR="00EC4269">
        <w:rPr>
          <w:lang w:val="en-US"/>
        </w:rPr>
        <w:t>,</w:t>
      </w:r>
      <w:r w:rsidR="00EC4269" w:rsidRPr="00EC4269">
        <w:rPr>
          <w:lang w:val="en-US"/>
        </w:rPr>
        <w:t xml:space="preserve"> BoyaMathematical Modeling of the Blood Glucose Regulation System</w:t>
      </w:r>
      <w:r w:rsidR="00EC4269">
        <w:rPr>
          <w:lang w:val="en-US"/>
        </w:rPr>
        <w:t xml:space="preserve"> </w:t>
      </w:r>
      <w:r w:rsidR="00EC4269" w:rsidRPr="00EC4269">
        <w:rPr>
          <w:lang w:val="en-US"/>
        </w:rPr>
        <w:t>in Diabetes Mellitus Patients</w:t>
      </w:r>
      <w:r w:rsidR="00EC4269">
        <w:rPr>
          <w:lang w:val="en-US"/>
        </w:rPr>
        <w:t xml:space="preserve">, </w:t>
      </w:r>
      <w:r w:rsidR="00EC4269">
        <w:rPr>
          <w:lang w:val="en-US"/>
        </w:rPr>
        <w:fldChar w:fldCharType="begin"/>
      </w:r>
      <w:r w:rsidR="00EC4269">
        <w:rPr>
          <w:lang w:val="en-US"/>
        </w:rPr>
        <w:instrText xml:space="preserve"> HYPERLINK "</w:instrText>
      </w:r>
      <w:r w:rsidR="00EC4269" w:rsidRPr="00EC4269">
        <w:rPr>
          <w:lang w:val="en-US"/>
        </w:rPr>
        <w:instrText xml:space="preserve">https://DOI:10.15690/vramn.v70.i5.1441 </w:instrText>
      </w:r>
    </w:p>
    <w:p w:rsidR="00EC4269" w:rsidRPr="00511010" w:rsidRDefault="00EC4269" w:rsidP="00EC4269">
      <w:pPr>
        <w:rPr>
          <w:rStyle w:val="af3"/>
          <w:lang w:val="en-US"/>
        </w:rPr>
      </w:pPr>
      <w:r w:rsidRPr="00EC4269">
        <w:rPr>
          <w:lang w:val="en-US"/>
        </w:rPr>
        <w:instrText>6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511010">
        <w:rPr>
          <w:rStyle w:val="af3"/>
          <w:lang w:val="en-US"/>
        </w:rPr>
        <w:t xml:space="preserve">https://DOI:10.15690/vramn.v70.i5.1441 </w:t>
      </w:r>
    </w:p>
    <w:p w:rsidR="00EC4269" w:rsidRPr="00EC4269" w:rsidRDefault="00EC4269" w:rsidP="00EC4269">
      <w:pPr>
        <w:rPr>
          <w:lang w:val="en-US"/>
        </w:rPr>
      </w:pPr>
      <w:r>
        <w:rPr>
          <w:lang w:val="en-US"/>
        </w:rPr>
        <w:fldChar w:fldCharType="end"/>
      </w:r>
      <w:r w:rsidRPr="00EC4269">
        <w:t xml:space="preserve">6) Широкова Н. А. Математическое моделирование баланса инсулин-глюкоза в крови // МСиМ. 2002. </w:t>
      </w:r>
      <w:r w:rsidRPr="00D446F3">
        <w:rPr>
          <w:lang w:val="en-US"/>
        </w:rPr>
        <w:t xml:space="preserve">№2 (10). </w:t>
      </w:r>
      <w:r w:rsidRPr="00EC4269">
        <w:rPr>
          <w:lang w:val="en-US"/>
        </w:rPr>
        <w:t>URL: https://cyberleninka.ru/article/n/matematicheskoe-modelirovanie-balansa-insulin-glyukoza-v-krovi.</w:t>
      </w:r>
    </w:p>
    <w:p w:rsidR="00EC4269" w:rsidRPr="00EC4269" w:rsidRDefault="00EC4269" w:rsidP="00EC4269">
      <w:pPr>
        <w:rPr>
          <w:lang w:val="en-US"/>
        </w:rPr>
      </w:pPr>
      <w:r w:rsidRPr="00EC4269">
        <w:t xml:space="preserve">7) И. В. Широков, Н. А. Широкова Математическая модель баланса &lt;&lt;глюкоза – инсулин – глюкагон&gt;&gt; в крови человека // Вестник ОмГУ. 2006. </w:t>
      </w:r>
      <w:r w:rsidRPr="00EC4269">
        <w:rPr>
          <w:lang w:val="en-US"/>
        </w:rPr>
        <w:t>№3. URL: https://cyberleninka.ru/article/n/matematicheskaya-model-balansa-glyukoza-insulin-glyukagon-v-krovi-cheloveka.</w:t>
      </w:r>
    </w:p>
    <w:p w:rsidR="00EC4269" w:rsidRPr="00EC4269" w:rsidRDefault="00EC4269" w:rsidP="00EC4269">
      <w:pPr>
        <w:rPr>
          <w:lang w:val="en-US"/>
        </w:rPr>
      </w:pPr>
    </w:p>
    <w:sectPr w:rsidR="00EC4269" w:rsidRPr="00EC4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A2B0E"/>
    <w:multiLevelType w:val="hybridMultilevel"/>
    <w:tmpl w:val="04EE8D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A2979"/>
    <w:multiLevelType w:val="hybridMultilevel"/>
    <w:tmpl w:val="BA167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D6CE8"/>
    <w:multiLevelType w:val="hybridMultilevel"/>
    <w:tmpl w:val="A844E48E"/>
    <w:lvl w:ilvl="0" w:tplc="E2CC6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007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EB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4E8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E7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DC9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EC5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87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A4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ABE180A"/>
    <w:multiLevelType w:val="hybridMultilevel"/>
    <w:tmpl w:val="C9C07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1057"/>
    <w:multiLevelType w:val="hybridMultilevel"/>
    <w:tmpl w:val="F91E8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755BA"/>
    <w:multiLevelType w:val="hybridMultilevel"/>
    <w:tmpl w:val="128CCF8A"/>
    <w:lvl w:ilvl="0" w:tplc="48DC701A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36"/>
    <w:rsid w:val="0007268F"/>
    <w:rsid w:val="000A7A1F"/>
    <w:rsid w:val="000B66AC"/>
    <w:rsid w:val="000C7213"/>
    <w:rsid w:val="00130A79"/>
    <w:rsid w:val="00142E31"/>
    <w:rsid w:val="0016317E"/>
    <w:rsid w:val="00172D1D"/>
    <w:rsid w:val="001A5524"/>
    <w:rsid w:val="002772B7"/>
    <w:rsid w:val="002920BA"/>
    <w:rsid w:val="002E5D3B"/>
    <w:rsid w:val="002E6000"/>
    <w:rsid w:val="0036620C"/>
    <w:rsid w:val="003F4B77"/>
    <w:rsid w:val="0047366E"/>
    <w:rsid w:val="004906D1"/>
    <w:rsid w:val="004B53DE"/>
    <w:rsid w:val="005F3F79"/>
    <w:rsid w:val="00627021"/>
    <w:rsid w:val="006F3F66"/>
    <w:rsid w:val="00737CB7"/>
    <w:rsid w:val="00761E07"/>
    <w:rsid w:val="008C2856"/>
    <w:rsid w:val="008C5778"/>
    <w:rsid w:val="008D111D"/>
    <w:rsid w:val="0094239D"/>
    <w:rsid w:val="00947A81"/>
    <w:rsid w:val="00952897"/>
    <w:rsid w:val="00986496"/>
    <w:rsid w:val="009A7207"/>
    <w:rsid w:val="009F615D"/>
    <w:rsid w:val="00A508C5"/>
    <w:rsid w:val="00A7469F"/>
    <w:rsid w:val="00A75535"/>
    <w:rsid w:val="00A86702"/>
    <w:rsid w:val="00AE1211"/>
    <w:rsid w:val="00B220E7"/>
    <w:rsid w:val="00B35479"/>
    <w:rsid w:val="00B5664C"/>
    <w:rsid w:val="00C94DED"/>
    <w:rsid w:val="00D017ED"/>
    <w:rsid w:val="00D0213E"/>
    <w:rsid w:val="00D137A7"/>
    <w:rsid w:val="00D446F3"/>
    <w:rsid w:val="00DB3A09"/>
    <w:rsid w:val="00DD3A04"/>
    <w:rsid w:val="00E442E7"/>
    <w:rsid w:val="00EC4269"/>
    <w:rsid w:val="00F3555E"/>
    <w:rsid w:val="00F6212C"/>
    <w:rsid w:val="00F7605D"/>
    <w:rsid w:val="00F82D67"/>
    <w:rsid w:val="00F83936"/>
    <w:rsid w:val="00F8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C997A3"/>
  <w15:chartTrackingRefBased/>
  <w15:docId w15:val="{C1EB62F7-B0B1-4398-B48C-F2FECF31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2E7"/>
    <w:pPr>
      <w:spacing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8393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393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8393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83936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3936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3936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3936"/>
    <w:pPr>
      <w:keepNext/>
      <w:keepLines/>
      <w:spacing w:before="12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3936"/>
    <w:pPr>
      <w:keepNext/>
      <w:keepLines/>
      <w:spacing w:before="12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3936"/>
    <w:pPr>
      <w:keepNext/>
      <w:keepLines/>
      <w:spacing w:before="12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93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839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8393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8393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83936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F839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F83936"/>
    <w:rPr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83936"/>
    <w:rPr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F83936"/>
    <w:rPr>
      <w:i/>
      <w:iCs/>
    </w:rPr>
  </w:style>
  <w:style w:type="paragraph" w:styleId="a3">
    <w:name w:val="caption"/>
    <w:basedOn w:val="a"/>
    <w:next w:val="a"/>
    <w:uiPriority w:val="35"/>
    <w:unhideWhenUsed/>
    <w:qFormat/>
    <w:rsid w:val="00F83936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83936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F8393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F8393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83936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F83936"/>
    <w:rPr>
      <w:b/>
      <w:bCs/>
      <w:color w:val="auto"/>
    </w:rPr>
  </w:style>
  <w:style w:type="character" w:styleId="a9">
    <w:name w:val="Emphasis"/>
    <w:basedOn w:val="a0"/>
    <w:uiPriority w:val="20"/>
    <w:qFormat/>
    <w:rsid w:val="00F83936"/>
    <w:rPr>
      <w:i/>
      <w:iCs/>
      <w:color w:val="auto"/>
    </w:rPr>
  </w:style>
  <w:style w:type="paragraph" w:styleId="aa">
    <w:name w:val="No Spacing"/>
    <w:uiPriority w:val="1"/>
    <w:qFormat/>
    <w:rsid w:val="00F83936"/>
  </w:style>
  <w:style w:type="paragraph" w:styleId="21">
    <w:name w:val="Quote"/>
    <w:basedOn w:val="a"/>
    <w:next w:val="a"/>
    <w:link w:val="22"/>
    <w:uiPriority w:val="29"/>
    <w:qFormat/>
    <w:rsid w:val="00F8393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22">
    <w:name w:val="Цитата 2 Знак"/>
    <w:basedOn w:val="a0"/>
    <w:link w:val="21"/>
    <w:uiPriority w:val="29"/>
    <w:rsid w:val="00F8393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8393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c">
    <w:name w:val="Выделенная цитата Знак"/>
    <w:basedOn w:val="a0"/>
    <w:link w:val="ab"/>
    <w:uiPriority w:val="30"/>
    <w:rsid w:val="00F83936"/>
    <w:rPr>
      <w:rFonts w:asciiTheme="majorHAnsi" w:eastAsiaTheme="majorEastAsia" w:hAnsiTheme="majorHAnsi" w:cstheme="majorBidi"/>
      <w:sz w:val="26"/>
      <w:szCs w:val="26"/>
    </w:rPr>
  </w:style>
  <w:style w:type="character" w:styleId="ad">
    <w:name w:val="Subtle Emphasis"/>
    <w:basedOn w:val="a0"/>
    <w:uiPriority w:val="19"/>
    <w:qFormat/>
    <w:rsid w:val="00F83936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F83936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F83936"/>
    <w:rPr>
      <w:smallCaps/>
      <w:color w:val="auto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F83936"/>
    <w:rPr>
      <w:b/>
      <w:bCs/>
      <w:smallCaps/>
      <w:color w:val="auto"/>
      <w:u w:val="single"/>
    </w:rPr>
  </w:style>
  <w:style w:type="character" w:styleId="af1">
    <w:name w:val="Book Title"/>
    <w:basedOn w:val="a0"/>
    <w:uiPriority w:val="33"/>
    <w:qFormat/>
    <w:rsid w:val="00F83936"/>
    <w:rPr>
      <w:b/>
      <w:bCs/>
      <w:smallCap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F83936"/>
    <w:pPr>
      <w:outlineLvl w:val="9"/>
    </w:pPr>
  </w:style>
  <w:style w:type="character" w:styleId="af3">
    <w:name w:val="Hyperlink"/>
    <w:basedOn w:val="a0"/>
    <w:uiPriority w:val="99"/>
    <w:unhideWhenUsed/>
    <w:rsid w:val="00947A81"/>
    <w:rPr>
      <w:color w:val="5F5F5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947A81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EC4269"/>
    <w:pPr>
      <w:ind w:left="720"/>
      <w:contextualSpacing/>
    </w:pPr>
  </w:style>
  <w:style w:type="character" w:styleId="af6">
    <w:name w:val="Placeholder Text"/>
    <w:basedOn w:val="a0"/>
    <w:uiPriority w:val="99"/>
    <w:semiHidden/>
    <w:rsid w:val="004906D1"/>
    <w:rPr>
      <w:color w:val="808080"/>
    </w:rPr>
  </w:style>
  <w:style w:type="table" w:styleId="af7">
    <w:name w:val="Table Grid"/>
    <w:basedOn w:val="a1"/>
    <w:uiPriority w:val="39"/>
    <w:rsid w:val="00D44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2395">
          <w:marLeft w:val="36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327">
          <w:marLeft w:val="36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3035">
          <w:marLeft w:val="36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doi.org/10.1016/S0168-8227(00)00215-1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doi:10.1186/1475-925X-5-4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Alex-Samarkin/Diabet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Тонкие сплошные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137A22-416E-4AAD-A402-54E26D726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14</Pages>
  <Words>2731</Words>
  <Characters>15571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Samarkin</dc:creator>
  <cp:keywords/>
  <dc:description/>
  <cp:lastModifiedBy>Alex Samarkin</cp:lastModifiedBy>
  <cp:revision>16</cp:revision>
  <dcterms:created xsi:type="dcterms:W3CDTF">2019-12-27T10:02:00Z</dcterms:created>
  <dcterms:modified xsi:type="dcterms:W3CDTF">2019-12-30T12:31:00Z</dcterms:modified>
</cp:coreProperties>
</file>