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введение"/>
    <w:p>
      <w:pPr>
        <w:pStyle w:val="Heading1"/>
      </w:pPr>
      <w:r>
        <w:t xml:space="preserve">Введение</w:t>
      </w:r>
    </w:p>
    <w:bookmarkStart w:id="9" w:name="что-такое-математическое-моделирование"/>
    <w:p>
      <w:pPr>
        <w:pStyle w:val="Heading2"/>
      </w:pPr>
      <w:r>
        <w:t xml:space="preserve">Что такое математическое моделирование</w:t>
      </w:r>
    </w:p>
    <w:bookmarkEnd w:id="9"/>
    <w:bookmarkStart w:id="10" w:name="для-чего-оно-нужно-медикам"/>
    <w:p>
      <w:pPr>
        <w:pStyle w:val="Heading2"/>
      </w:pPr>
      <w:r>
        <w:t xml:space="preserve">Для чего оно нужно медикам</w:t>
      </w:r>
    </w:p>
    <w:bookmarkEnd w:id="10"/>
    <w:bookmarkStart w:id="11" w:name="какая-нужна-математика-для-моделирования"/>
    <w:p>
      <w:pPr>
        <w:pStyle w:val="Heading2"/>
      </w:pPr>
      <w:r>
        <w:t xml:space="preserve">Какая нужна математика для моделирования</w:t>
      </w:r>
    </w:p>
    <w:bookmarkEnd w:id="11"/>
    <w:bookmarkStart w:id="12" w:name="Xce0c844c90444b5c7a8f9f0ca5d94284574f511"/>
    <w:p>
      <w:pPr>
        <w:pStyle w:val="Heading2"/>
      </w:pPr>
      <w:r>
        <w:t xml:space="preserve">Какие можно использовать средства моделирования</w:t>
      </w:r>
    </w:p>
    <w:bookmarkEnd w:id="12"/>
    <w:bookmarkStart w:id="13" w:name="почему-именно-julia"/>
    <w:p>
      <w:pPr>
        <w:pStyle w:val="Heading2"/>
      </w:pPr>
      <w:r>
        <w:t xml:space="preserve">Почему именно Julia</w:t>
      </w:r>
    </w:p>
    <w:bookmarkEnd w:id="13"/>
    <w:bookmarkStart w:id="14" w:name="как-организована-эта-книга"/>
    <w:p>
      <w:pPr>
        <w:pStyle w:val="Heading2"/>
      </w:pPr>
      <w:r>
        <w:t xml:space="preserve">Как организована эта книга</w:t>
      </w:r>
    </w:p>
    <w:bookmarkEnd w:id="14"/>
    <w:bookmarkEnd w:id="15"/>
    <w:bookmarkStart w:id="21" w:name="как-подготовиться-к-работе"/>
    <w:p>
      <w:pPr>
        <w:pStyle w:val="Heading1"/>
      </w:pPr>
      <w:r>
        <w:t xml:space="preserve">Как подготовиться к работе</w:t>
      </w:r>
    </w:p>
    <w:bookmarkStart w:id="16" w:name="как-установить-julia"/>
    <w:p>
      <w:pPr>
        <w:pStyle w:val="Heading2"/>
      </w:pPr>
      <w:r>
        <w:t xml:space="preserve">Как установить Julia</w:t>
      </w:r>
    </w:p>
    <w:bookmarkEnd w:id="16"/>
    <w:bookmarkStart w:id="17" w:name="что-еще-нужно-можно-установить"/>
    <w:p>
      <w:pPr>
        <w:pStyle w:val="Heading2"/>
      </w:pPr>
      <w:r>
        <w:t xml:space="preserve">Что еще нужно (можно) установить</w:t>
      </w:r>
    </w:p>
    <w:bookmarkEnd w:id="17"/>
    <w:bookmarkStart w:id="18" w:name="X73a11a54274247e003716845cfd501c8433e4e4"/>
    <w:p>
      <w:pPr>
        <w:pStyle w:val="Heading2"/>
      </w:pPr>
      <w:r>
        <w:t xml:space="preserve">Первые шаги - запускаем Julia в терминале</w:t>
      </w:r>
    </w:p>
    <w:bookmarkEnd w:id="18"/>
    <w:bookmarkStart w:id="19" w:name="X274e2548ae3717a271e410f613ecf19bbccf3c6"/>
    <w:p>
      <w:pPr>
        <w:pStyle w:val="Heading2"/>
      </w:pPr>
      <w:r>
        <w:t xml:space="preserve">Вторые шаги - запускаем Julia в IDE (Visual Studio Code)</w:t>
      </w:r>
    </w:p>
    <w:bookmarkEnd w:id="19"/>
    <w:bookmarkStart w:id="20" w:name="третьи-шаги---запускаем-julia-в-pluto"/>
    <w:p>
      <w:pPr>
        <w:pStyle w:val="Heading2"/>
      </w:pPr>
      <w:r>
        <w:t xml:space="preserve">Третьи шаги - запускаем Julia в Pluto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2026-09-28T10:58:06Z</dcterms:created>
  <dcterms:modified xsi:type="dcterms:W3CDTF">2026-09-28T10:58:06Z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