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Описания лекарственных препаратов (психиатрия и наркология)</w:t>
      </w:r>
    </w:p>
    <w:p>
      <w:pPr>
        <w:pStyle w:val="Heading2"/>
      </w:pPr>
      <w:r>
        <w:t>Галоперидол</w:t>
      </w:r>
    </w:p>
    <w:p>
      <w:r>
        <w:t>МНН: Haloperidol</w:t>
      </w:r>
    </w:p>
    <w:p>
      <w:r>
        <w:t>Показания: Шизофрения, острые психозы, маниакальные состояния, делирий.</w:t>
      </w:r>
    </w:p>
    <w:p>
      <w:r>
        <w:t>Противопоказания: Кома, угнетение ЦНС, болезнь Паркинсона.</w:t>
      </w:r>
    </w:p>
    <w:p>
      <w:r>
        <w:t>Побочные эффекты: Экстрапирамидные расстройства, акатизия, гиперпролактинемия.</w:t>
      </w:r>
    </w:p>
    <w:p>
      <w:r>
        <w:t>Дозировки: 1–5 мг 2–3 раза в сутки, макс. 100 мг/сут.</w:t>
      </w:r>
    </w:p>
    <w:p>
      <w:pPr>
        <w:pStyle w:val="Heading2"/>
      </w:pPr>
      <w:r>
        <w:t>Рисперидон</w:t>
      </w:r>
    </w:p>
    <w:p>
      <w:r>
        <w:t>МНН: Risperidone</w:t>
      </w:r>
    </w:p>
    <w:p>
      <w:r>
        <w:t>Показания: Шизофрения, БАР, поведенческие расстройства.</w:t>
      </w:r>
    </w:p>
    <w:p>
      <w:r>
        <w:t>Противопоказания: Гиперчувствительность, лактация.</w:t>
      </w:r>
    </w:p>
    <w:p>
      <w:r>
        <w:t>Побочные эффекты: Сонливость, увеличение массы тела, ЭПС.</w:t>
      </w:r>
    </w:p>
    <w:p>
      <w:r>
        <w:t>Дозировки: 1–2 мг/сут, поддерживающая 4–6 мг/сут.</w:t>
      </w:r>
    </w:p>
    <w:p>
      <w:pPr>
        <w:pStyle w:val="Heading2"/>
      </w:pPr>
      <w:r>
        <w:t>Флуоксетин</w:t>
      </w:r>
    </w:p>
    <w:p>
      <w:r>
        <w:t>МНН: Fluoxetine</w:t>
      </w:r>
    </w:p>
    <w:p>
      <w:r>
        <w:t>Показания: Депрессивные и тревожные расстройства, ОКР.</w:t>
      </w:r>
    </w:p>
    <w:p>
      <w:r>
        <w:t>Противопоказания: Ингибиторы МАО, эпилепсия.</w:t>
      </w:r>
    </w:p>
    <w:p>
      <w:r>
        <w:t>Побочные эффекты: Бессонница, тревожность, тошнота.</w:t>
      </w:r>
    </w:p>
    <w:p>
      <w:r>
        <w:t>Дозировки: 20–60 мг 1 раз в сутки.</w:t>
      </w:r>
    </w:p>
    <w:p>
      <w:pPr>
        <w:pStyle w:val="Heading2"/>
      </w:pPr>
      <w:r>
        <w:t>Налтрексон</w:t>
      </w:r>
    </w:p>
    <w:p>
      <w:r>
        <w:t>МНН: Naltrexone</w:t>
      </w:r>
    </w:p>
    <w:p>
      <w:r>
        <w:t>Показания: Алкогольная и опиоидная зависимость.</w:t>
      </w:r>
    </w:p>
    <w:p>
      <w:r>
        <w:t>Противопоказания: Гепатит, печёночная недостаточность.</w:t>
      </w:r>
    </w:p>
    <w:p>
      <w:r>
        <w:t>Побочные эффекты: Тошнота, головная боль, тревожность.</w:t>
      </w:r>
    </w:p>
    <w:p>
      <w:r>
        <w:t>Дозировки: 50 мг 1 раз в сутки.</w:t>
      </w:r>
    </w:p>
    <w:p>
      <w:pPr>
        <w:pStyle w:val="Heading2"/>
      </w:pPr>
      <w:r>
        <w:t>Источники</w:t>
      </w:r>
    </w:p>
    <w:p>
      <w:r>
        <w:t>Официальные инструкции по медицинскому применению, Государственный реестр лекарственных средств, клинические формуляры.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