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0B" w:rsidRPr="00357DBA" w:rsidRDefault="00357DBA">
      <w:pPr>
        <w:rPr>
          <w:lang w:val="en-US"/>
        </w:rPr>
      </w:pPr>
      <w:proofErr w:type="spellStart"/>
      <w:r w:rsidRPr="00357DBA">
        <w:rPr>
          <w:lang w:val="en-US"/>
        </w:rPr>
        <w:t>Detrending</w:t>
      </w:r>
      <w:proofErr w:type="spellEnd"/>
      <w:r w:rsidRPr="00357DBA">
        <w:rPr>
          <w:lang w:val="en-US"/>
        </w:rPr>
        <w:t xml:space="preserve"> method:</w:t>
      </w:r>
    </w:p>
    <w:p w:rsidR="00357DBA" w:rsidRPr="00357DBA" w:rsidRDefault="00357DBA" w:rsidP="00357DBA">
      <w:pPr>
        <w:rPr>
          <w:lang w:val="en-US"/>
        </w:rPr>
      </w:pPr>
      <w:r w:rsidRPr="00357DBA">
        <w:rPr>
          <w:lang w:val="en-US"/>
        </w:rPr>
        <w:t xml:space="preserve">Liquidity creation has grown dramatically over time (see Section 2.2) and may contain seasonal components. This poses a problem because an examination of whether high levels of liquidity creation precede financial crises </w:t>
      </w:r>
      <w:proofErr w:type="gramStart"/>
      <w:r w:rsidRPr="00357DBA">
        <w:rPr>
          <w:lang w:val="en-US"/>
        </w:rPr>
        <w:t>may be strongly affected</w:t>
      </w:r>
      <w:proofErr w:type="gramEnd"/>
      <w:r w:rsidRPr="00357DBA">
        <w:rPr>
          <w:lang w:val="en-US"/>
        </w:rPr>
        <w:t xml:space="preserve"> by trends and seasonal components. We are interested in deviations from the trend and seasonality. To link liquidity creation to the advent of a crisis, we therefore use an approach widely employed in the macroeconomics literature (e.g., </w:t>
      </w:r>
      <w:proofErr w:type="spellStart"/>
      <w:r w:rsidRPr="00357DBA">
        <w:rPr>
          <w:lang w:val="en-US"/>
        </w:rPr>
        <w:t>Barro</w:t>
      </w:r>
      <w:proofErr w:type="spellEnd"/>
      <w:r w:rsidRPr="00357DBA">
        <w:rPr>
          <w:lang w:val="en-US"/>
        </w:rPr>
        <w:t xml:space="preserve">, 1997): we first </w:t>
      </w:r>
      <w:proofErr w:type="spellStart"/>
      <w:r w:rsidRPr="00357DBA">
        <w:rPr>
          <w:lang w:val="en-US"/>
        </w:rPr>
        <w:t>deseasonalize</w:t>
      </w:r>
      <w:proofErr w:type="spellEnd"/>
      <w:r w:rsidRPr="00357DBA">
        <w:rPr>
          <w:lang w:val="en-US"/>
        </w:rPr>
        <w:t xml:space="preserve"> and then </w:t>
      </w:r>
      <w:proofErr w:type="spellStart"/>
      <w:r w:rsidRPr="00357DBA">
        <w:rPr>
          <w:lang w:val="en-US"/>
        </w:rPr>
        <w:t>detrend</w:t>
      </w:r>
      <w:proofErr w:type="spellEnd"/>
      <w:r w:rsidRPr="00357DBA">
        <w:rPr>
          <w:lang w:val="en-US"/>
        </w:rPr>
        <w:t xml:space="preserve"> the data.</w:t>
      </w:r>
    </w:p>
    <w:p w:rsidR="00357DBA" w:rsidRPr="00357DBA" w:rsidRDefault="00357DBA" w:rsidP="00357DBA">
      <w:pPr>
        <w:rPr>
          <w:lang w:val="en-US"/>
        </w:rPr>
      </w:pPr>
    </w:p>
    <w:p w:rsidR="00357DBA" w:rsidRPr="00357DBA" w:rsidRDefault="00357DBA" w:rsidP="00357DBA">
      <w:pPr>
        <w:rPr>
          <w:lang w:val="en-US"/>
        </w:rPr>
      </w:pPr>
      <w:r w:rsidRPr="00357DBA">
        <w:rPr>
          <w:lang w:val="en-US"/>
        </w:rPr>
        <w:t xml:space="preserve">To </w:t>
      </w:r>
      <w:proofErr w:type="spellStart"/>
      <w:r w:rsidRPr="00357DBA">
        <w:rPr>
          <w:lang w:val="en-US"/>
        </w:rPr>
        <w:t>deseasonalize</w:t>
      </w:r>
      <w:proofErr w:type="spellEnd"/>
      <w:r w:rsidRPr="00357DBA">
        <w:rPr>
          <w:lang w:val="en-US"/>
        </w:rPr>
        <w:t xml:space="preserve"> the data, we use the U.S. Census Bureau X11 procedure, which identifies and adjusts for outliers. For </w:t>
      </w:r>
      <w:proofErr w:type="spellStart"/>
      <w:r w:rsidRPr="00357DBA">
        <w:rPr>
          <w:lang w:val="en-US"/>
        </w:rPr>
        <w:t>detrending</w:t>
      </w:r>
      <w:proofErr w:type="spellEnd"/>
      <w:r w:rsidRPr="00357DBA">
        <w:rPr>
          <w:lang w:val="en-US"/>
        </w:rPr>
        <w:t xml:space="preserve">, we use the </w:t>
      </w:r>
      <w:proofErr w:type="spellStart"/>
      <w:r w:rsidRPr="00357DBA">
        <w:rPr>
          <w:lang w:val="en-US"/>
        </w:rPr>
        <w:t>Hodrick</w:t>
      </w:r>
      <w:proofErr w:type="spellEnd"/>
      <w:r w:rsidRPr="00357DBA">
        <w:rPr>
          <w:lang w:val="en-US"/>
        </w:rPr>
        <w:t xml:space="preserve"> and Prescott (1997) (HP) filter, originally created to fit US GDP data but generally used to remove cyclical components from macroeconomic data.4 Henceforth, we call </w:t>
      </w:r>
      <w:proofErr w:type="spellStart"/>
      <w:r w:rsidRPr="00357DBA">
        <w:rPr>
          <w:lang w:val="en-US"/>
        </w:rPr>
        <w:t>deseasonalized</w:t>
      </w:r>
      <w:proofErr w:type="spellEnd"/>
      <w:r w:rsidRPr="00357DBA">
        <w:rPr>
          <w:lang w:val="en-US"/>
        </w:rPr>
        <w:t xml:space="preserve"> and </w:t>
      </w:r>
      <w:proofErr w:type="spellStart"/>
      <w:r w:rsidRPr="00357DBA">
        <w:rPr>
          <w:lang w:val="en-US"/>
        </w:rPr>
        <w:t>detrended</w:t>
      </w:r>
      <w:proofErr w:type="spellEnd"/>
      <w:r w:rsidRPr="00357DBA">
        <w:rPr>
          <w:lang w:val="en-US"/>
        </w:rPr>
        <w:t xml:space="preserve"> data “</w:t>
      </w:r>
      <w:proofErr w:type="spellStart"/>
      <w:r w:rsidRPr="00357DBA">
        <w:rPr>
          <w:lang w:val="en-US"/>
        </w:rPr>
        <w:t>detrended</w:t>
      </w:r>
      <w:proofErr w:type="spellEnd"/>
      <w:r w:rsidRPr="00357DBA">
        <w:rPr>
          <w:lang w:val="en-US"/>
        </w:rPr>
        <w:t xml:space="preserve"> data” for brevity.</w:t>
      </w:r>
    </w:p>
    <w:p w:rsidR="00357DBA" w:rsidRPr="00357DBA" w:rsidRDefault="00357DBA" w:rsidP="00357DBA">
      <w:pPr>
        <w:rPr>
          <w:lang w:val="en-US"/>
        </w:rPr>
      </w:pPr>
    </w:p>
    <w:p w:rsidR="00357DBA" w:rsidRPr="00357DBA" w:rsidRDefault="00357DBA" w:rsidP="00357DBA">
      <w:pPr>
        <w:rPr>
          <w:lang w:val="en-US"/>
        </w:rPr>
      </w:pPr>
      <w:r w:rsidRPr="00357DBA">
        <w:rPr>
          <w:lang w:val="en-US"/>
        </w:rPr>
        <w:t xml:space="preserve">To ensure that the </w:t>
      </w:r>
      <w:proofErr w:type="spellStart"/>
      <w:r w:rsidRPr="00357DBA">
        <w:rPr>
          <w:lang w:val="en-US"/>
        </w:rPr>
        <w:t>detrended</w:t>
      </w:r>
      <w:proofErr w:type="spellEnd"/>
      <w:r w:rsidRPr="00357DBA">
        <w:rPr>
          <w:lang w:val="en-US"/>
        </w:rPr>
        <w:t xml:space="preserve"> amounts </w:t>
      </w:r>
      <w:proofErr w:type="gramStart"/>
      <w:r w:rsidRPr="00357DBA">
        <w:rPr>
          <w:lang w:val="en-US"/>
        </w:rPr>
        <w:t>are based</w:t>
      </w:r>
      <w:proofErr w:type="gramEnd"/>
      <w:r w:rsidRPr="00357DBA">
        <w:rPr>
          <w:lang w:val="en-US"/>
        </w:rPr>
        <w:t xml:space="preserve"> purely on historical data, we use the following approach. Since the HP filter requires that at least twelve quarterly observations </w:t>
      </w:r>
      <w:proofErr w:type="gramStart"/>
      <w:r w:rsidRPr="00357DBA">
        <w:rPr>
          <w:lang w:val="en-US"/>
        </w:rPr>
        <w:t>are</w:t>
      </w:r>
      <w:proofErr w:type="gramEnd"/>
      <w:r w:rsidRPr="00357DBA">
        <w:rPr>
          <w:lang w:val="en-US"/>
        </w:rPr>
        <w:t xml:space="preserve"> used, we first </w:t>
      </w:r>
      <w:proofErr w:type="spellStart"/>
      <w:r w:rsidRPr="00357DBA">
        <w:rPr>
          <w:lang w:val="en-US"/>
        </w:rPr>
        <w:t>detrend</w:t>
      </w:r>
      <w:proofErr w:type="spellEnd"/>
      <w:r w:rsidRPr="00357DBA">
        <w:rPr>
          <w:lang w:val="en-US"/>
        </w:rPr>
        <w:t xml:space="preserve"> the initial twelve quarters in the sample period (1984:Q1–1986:Q4). We drop the first eleven quarterly </w:t>
      </w:r>
      <w:proofErr w:type="spellStart"/>
      <w:r w:rsidRPr="00357DBA">
        <w:rPr>
          <w:lang w:val="en-US"/>
        </w:rPr>
        <w:t>detrended</w:t>
      </w:r>
      <w:proofErr w:type="spellEnd"/>
      <w:r w:rsidRPr="00357DBA">
        <w:rPr>
          <w:lang w:val="en-US"/>
        </w:rPr>
        <w:t xml:space="preserve"> amounts since they </w:t>
      </w:r>
      <w:bookmarkStart w:id="0" w:name="_GoBack"/>
      <w:bookmarkEnd w:id="0"/>
      <w:proofErr w:type="gramStart"/>
      <w:r w:rsidRPr="00357DBA">
        <w:rPr>
          <w:lang w:val="en-US"/>
        </w:rPr>
        <w:t>are in part based</w:t>
      </w:r>
      <w:proofErr w:type="gramEnd"/>
      <w:r w:rsidRPr="00357DBA">
        <w:rPr>
          <w:lang w:val="en-US"/>
        </w:rPr>
        <w:t xml:space="preserve"> on forward-looking data. Thus, the first </w:t>
      </w:r>
      <w:proofErr w:type="spellStart"/>
      <w:r w:rsidRPr="00357DBA">
        <w:rPr>
          <w:lang w:val="en-US"/>
        </w:rPr>
        <w:t>detrended</w:t>
      </w:r>
      <w:proofErr w:type="spellEnd"/>
      <w:r w:rsidRPr="00357DBA">
        <w:rPr>
          <w:lang w:val="en-US"/>
        </w:rPr>
        <w:t xml:space="preserve"> amount in our analyses is from the twelfth quarter, 1986:Q4. For the following quarter, we use data from 1984:Q1 to 1987:Q1 in our </w:t>
      </w:r>
      <w:proofErr w:type="spellStart"/>
      <w:r w:rsidRPr="00357DBA">
        <w:rPr>
          <w:lang w:val="en-US"/>
        </w:rPr>
        <w:t>detrending</w:t>
      </w:r>
      <w:proofErr w:type="spellEnd"/>
      <w:r w:rsidRPr="00357DBA">
        <w:rPr>
          <w:lang w:val="en-US"/>
        </w:rPr>
        <w:t xml:space="preserve"> process and only keep the result for 1987:Q1. We follow a similar procedure for subsequent quarters.</w:t>
      </w:r>
      <w:r w:rsidRPr="00357DBA">
        <w:rPr>
          <w:lang w:val="en-US"/>
        </w:rPr>
        <w:t xml:space="preserve"> - Bank liquidity creation, monetary policy, and financial crises (Allen N. Berger, Christa </w:t>
      </w:r>
      <w:proofErr w:type="spellStart"/>
      <w:r w:rsidRPr="00357DBA">
        <w:rPr>
          <w:lang w:val="en-US"/>
        </w:rPr>
        <w:t>Bouwman</w:t>
      </w:r>
      <w:proofErr w:type="spellEnd"/>
      <w:r w:rsidRPr="00357DBA">
        <w:rPr>
          <w:lang w:val="en-US"/>
        </w:rPr>
        <w:t>)</w:t>
      </w:r>
    </w:p>
    <w:sectPr w:rsidR="00357DBA" w:rsidRPr="00357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BA"/>
    <w:rsid w:val="00357DBA"/>
    <w:rsid w:val="005646B4"/>
    <w:rsid w:val="0065055B"/>
    <w:rsid w:val="006C3C0B"/>
    <w:rsid w:val="00793D21"/>
    <w:rsid w:val="00E42EA6"/>
    <w:rsid w:val="00E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C9A6"/>
  <w15:chartTrackingRefBased/>
  <w15:docId w15:val="{BF5D51FE-E9BC-47F1-A24B-476ABA0A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Schlechter</dc:creator>
  <cp:keywords/>
  <dc:description/>
  <cp:lastModifiedBy>Alexander Schlechter</cp:lastModifiedBy>
  <cp:revision>1</cp:revision>
  <dcterms:created xsi:type="dcterms:W3CDTF">2020-03-06T16:46:00Z</dcterms:created>
  <dcterms:modified xsi:type="dcterms:W3CDTF">2020-03-06T19:46:00Z</dcterms:modified>
</cp:coreProperties>
</file>