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spacing w:before="80" w:after="100"/>
      </w:pPr>
      <w:r>
        <w:rPr>
          <w:rFonts w:ascii="Calibri" w:hAnsi="Calibri" w:eastAsia="Microsoft YaHei" w:cs="Microsoft YaHei"/>
          <w:b/>
          <w:color w:val="0F766E"/>
          <w:sz w:val="19"/>
        </w:rPr>
        <w:t>产品介绍  ·  正式产品说明</w:t>
      </w:r>
    </w:p>
    <w:p>
      <w:pPr>
        <w:pStyle w:val="Title"/>
      </w:pPr>
      <w:r>
        <w:rPr>
          <w:rFonts w:ascii="Calibri" w:hAnsi="Calibri" w:eastAsia="Microsoft YaHei" w:cs="Microsoft YaHei"/>
          <w:b/>
          <w:color w:val="0B2545"/>
          <w:sz w:val="60"/>
        </w:rPr>
        <w:t>会记</w:t>
      </w:r>
    </w:p>
    <w:p>
      <w:pPr>
        <w:pStyle w:val="Subtitle"/>
      </w:pPr>
      <w:r>
        <w:rPr>
          <w:rFonts w:ascii="Calibri" w:hAnsi="Calibri" w:eastAsia="Microsoft YaHei" w:cs="Microsoft YaHei"/>
          <w:color w:val="5B6770"/>
          <w:sz w:val="30"/>
        </w:rPr>
        <w:t>实时会议记录、翻译与行动闭环</w:t>
      </w:r>
    </w:p>
    <w:p>
      <w:pPr>
        <w:spacing w:after="280"/>
      </w:pPr>
      <w:r>
        <w:rPr>
          <w:rFonts w:ascii="Calibri" w:hAnsi="Calibri" w:eastAsia="Microsoft YaHei" w:cs="Microsoft YaHei"/>
          <w:b/>
          <w:i w:val="0"/>
          <w:color w:val="17202A"/>
          <w:sz w:val="24"/>
        </w:rPr>
        <w:t>让会议从“有人记录”变为“可实时理解、可复盘、可执行”。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3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产品定义</w:t>
            </w:r>
          </w:p>
        </w:tc>
      </w:tr>
      <w:tr>
        <w:tc>
          <w:tcPr>
            <w:tcW w:type="dxa" w:w="205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19"/>
              </w:rPr>
              <w:t>产品形态</w:t>
            </w:r>
          </w:p>
        </w:tc>
        <w:tc>
          <w:tcPr>
            <w:tcW w:type="dxa" w:w="731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9"/>
              </w:rPr>
              <w:t>Windows 本地优先的实时会议工作台</w:t>
            </w:r>
          </w:p>
        </w:tc>
      </w:tr>
      <w:tr>
        <w:tc>
          <w:tcPr>
            <w:tcW w:type="dxa" w:w="205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19"/>
              </w:rPr>
              <w:t>正式支持</w:t>
            </w:r>
          </w:p>
        </w:tc>
        <w:tc>
          <w:tcPr>
            <w:tcW w:type="dxa" w:w="731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9"/>
              </w:rPr>
              <w:t>中文、英文、德文；英文/德文实时或会后翻译为简体中文</w:t>
            </w:r>
          </w:p>
        </w:tc>
      </w:tr>
      <w:tr>
        <w:tc>
          <w:tcPr>
            <w:tcW w:type="dxa" w:w="205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19"/>
              </w:rPr>
              <w:t>处理边界</w:t>
            </w:r>
          </w:p>
        </w:tc>
        <w:tc>
          <w:tcPr>
            <w:tcW w:type="dxa" w:w="731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9"/>
              </w:rPr>
              <w:t>音频、ASR、翻译、说话人分离默认本地；积墨负责纪要与 To-do-list</w:t>
            </w:r>
          </w:p>
        </w:tc>
      </w:tr>
      <w:tr>
        <w:tc>
          <w:tcPr>
            <w:tcW w:type="dxa" w:w="205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19"/>
              </w:rPr>
              <w:t>本文口径</w:t>
            </w:r>
          </w:p>
        </w:tc>
        <w:tc>
          <w:tcPr>
            <w:tcW w:type="dxa" w:w="731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9"/>
              </w:rPr>
              <w:t>产品规格口径；容量、质量和成本指标区分已配置参数、稳定运行范围和压测指标</w:t>
            </w:r>
          </w:p>
        </w:tc>
      </w:tr>
    </w:tbl>
    <w:p>
      <w:pPr>
        <w:spacing w:before="100" w:after="160" w:line="269" w:lineRule="auto"/>
        <w:ind w:left="144" w:right="144"/>
        <w:shd w:fill="E8F4F2" w:val="clear"/>
        <w:pBdr>
          <w:top w:val="single" w:sz="7" w:space="5" w:color="0F766E"/>
          <w:left w:val="single" w:sz="7" w:space="5" w:color="0F766E"/>
          <w:bottom w:val="single" w:sz="7" w:space="5" w:color="0F766E"/>
          <w:right w:val="single" w:sz="7" w:space="5" w:color="0F766E"/>
        </w:pBdr>
      </w:pPr>
      <w:r>
        <w:rPr>
          <w:rFonts w:ascii="Calibri" w:hAnsi="Calibri" w:eastAsia="Microsoft YaHei" w:cs="Microsoft YaHei"/>
          <w:b/>
          <w:color w:val="0F766E"/>
          <w:sz w:val="20"/>
        </w:rPr>
        <w:t xml:space="preserve">一句话定位  </w:t>
      </w:r>
      <w:r>
        <w:rPr>
          <w:rFonts w:ascii="Calibri" w:hAnsi="Calibri" w:eastAsia="Microsoft YaHei" w:cs="Microsoft YaHei"/>
          <w:color w:val="17202A"/>
          <w:sz w:val="21"/>
        </w:rPr>
        <w:t>一套本地优先的实时会议系统：录音中提供低延迟多语言转写，停录后进行高精度精修、说话人重排、翻译、纪要和 To-do-list 生成；录音保存与后台后处理相互独立，任何后处理失败都不影响已保存的音频和快速转写。</w:t>
      </w:r>
    </w:p>
    <w:p>
      <w:pPr>
        <w:pStyle w:val="Heading1"/>
        <w:keepNext/>
      </w:pPr>
      <w:r>
        <w:rPr>
          <w:rFonts w:ascii="Calibri" w:hAnsi="Calibri" w:eastAsia="Microsoft YaHei" w:cs="Microsoft YaHei"/>
          <w:b/>
          <w:color w:val="2E74B5"/>
          <w:sz w:val="32"/>
        </w:rPr>
        <w:t>产品一览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实时理解</w:t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会后可信</w:t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本地优先</w:t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可恢复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9"/>
              </w:rPr>
              <w:t>large-v3-turbo + WebSocket 持续输出局部结果</w:t>
            </w:r>
          </w:p>
        </w:tc>
        <w:tc>
          <w:tcPr>
            <w:tcW w:type="dxa" w:w="234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9"/>
              </w:rPr>
              <w:t>large-v3 精修 + Resemblyzer 说话人重排</w:t>
            </w:r>
          </w:p>
        </w:tc>
        <w:tc>
          <w:tcPr>
            <w:tcW w:type="dxa" w:w="234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9"/>
              </w:rPr>
              <w:t>ASR、翻译、Resemblyzer 说话人重排默认在本机运行</w:t>
            </w:r>
          </w:p>
        </w:tc>
        <w:tc>
          <w:tcPr>
            <w:tcW w:type="dxa" w:w="234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9"/>
              </w:rPr>
              <w:t>阶段检查点、修订事件、失败重试与重启恢复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 w:cs="Microsoft YaHei"/>
          <w:b/>
          <w:color w:val="2E74B5"/>
          <w:sz w:val="32"/>
        </w:rPr>
        <w:t>1. 产品定位与目标用户</w:t>
      </w:r>
    </w:p>
    <w:p>
      <w:pPr/>
      <w:r>
        <w:rPr>
          <w:rFonts w:ascii="Calibri" w:hAnsi="Calibri" w:eastAsia="Microsoft YaHei" w:cs="Microsoft YaHei"/>
          <w:b w:val="0"/>
          <w:i w:val="0"/>
          <w:color w:val="17202A"/>
        </w:rPr>
        <w:t>会记面向需要“边开会边理解、会后快速复盘并形成执行清单”的团队。产品不是单纯的录音机或字幕组件，而是一条从音频采集到行动闭环的本地化处理链：实时阶段优先保证可用和低延迟，会后阶段再用更高质量的模型补齐准确率、说话人和结构化结果。</w:t>
      </w:r>
    </w:p>
    <w:p>
      <w:pPr>
        <w:pStyle w:val="Heading2"/>
        <w:keepNext/>
      </w:pPr>
      <w:r>
        <w:rPr>
          <w:rFonts w:ascii="Calibri" w:hAnsi="Calibri" w:eastAsia="Microsoft YaHei" w:cs="Microsoft YaHei"/>
          <w:b/>
          <w:color w:val="2E74B5"/>
          <w:sz w:val="26"/>
        </w:rPr>
        <w:t>典型场景</w:t>
      </w:r>
    </w:p>
    <w:p>
      <w:pPr>
        <w:pStyle w:val="ListBullet"/>
      </w:pPr>
      <w:r>
        <w:rPr>
          <w:rFonts w:ascii="Calibri" w:hAnsi="Calibri" w:eastAsia="Microsoft YaHei" w:cs="Microsoft YaHei"/>
          <w:color w:val="17202A"/>
          <w:sz w:val="21"/>
        </w:rPr>
        <w:t>跨语言项目会议：中文、英文、德文混合讨论，实时查看原文，英文/德文同步补充中文译文。</w:t>
      </w:r>
    </w:p>
    <w:p>
      <w:pPr>
        <w:pStyle w:val="ListBullet"/>
      </w:pPr>
      <w:r>
        <w:rPr>
          <w:rFonts w:ascii="Calibri" w:hAnsi="Calibri" w:eastAsia="Microsoft YaHei" w:cs="Microsoft YaHei"/>
          <w:color w:val="17202A"/>
          <w:sz w:val="21"/>
        </w:rPr>
        <w:t>研发评审与项目例会：保留决策、条件、风险、阻塞和原文时间范围，减少会后手工整理。</w:t>
      </w:r>
    </w:p>
    <w:p>
      <w:pPr>
        <w:pStyle w:val="ListBullet"/>
      </w:pPr>
      <w:r>
        <w:rPr>
          <w:rFonts w:ascii="Calibri" w:hAnsi="Calibri" w:eastAsia="Microsoft YaHei" w:cs="Microsoft YaHei"/>
          <w:color w:val="17202A"/>
          <w:sz w:val="21"/>
        </w:rPr>
        <w:t>访谈、销售与客户沟通：按发言人和时间轴复盘，输出会议纪要和可追踪的 To-do-list。</w:t>
      </w:r>
    </w:p>
    <w:p>
      <w:pPr>
        <w:pStyle w:val="ListBullet"/>
      </w:pPr>
      <w:r>
        <w:rPr>
          <w:rFonts w:ascii="Calibri" w:hAnsi="Calibri" w:eastAsia="Microsoft YaHei" w:cs="Microsoft YaHei"/>
          <w:color w:val="17202A"/>
          <w:sz w:val="21"/>
        </w:rPr>
        <w:t>对隐私敏感的本地会议：音频和模型推理留在部署侧，仅在配置积墨后把纪要所需文本发送给外部服务。</w:t>
      </w:r>
    </w:p>
    <w:p>
      <w:pPr>
        <w:pStyle w:val="Heading2"/>
        <w:keepNext/>
      </w:pPr>
      <w:r>
        <w:rPr>
          <w:rFonts w:ascii="Calibri" w:hAnsi="Calibri" w:eastAsia="Microsoft YaHei" w:cs="Microsoft YaHei"/>
          <w:b/>
          <w:color w:val="2E74B5"/>
          <w:sz w:val="26"/>
        </w:rPr>
        <w:t>产品承诺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用户价值</w:t>
            </w:r>
          </w:p>
        </w:tc>
        <w:tc>
          <w:tcPr>
            <w:tcW w:type="dxa" w:w="73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产品表现</w:t>
            </w:r>
          </w:p>
        </w:tc>
      </w:tr>
      <w:tr>
        <w:tc>
          <w:tcPr>
            <w:tcW w:type="dxa" w:w="205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19"/>
              </w:rPr>
              <w:t>实时可见</w:t>
            </w:r>
          </w:p>
        </w:tc>
        <w:tc>
          <w:tcPr>
            <w:tcW w:type="dxa" w:w="731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9"/>
              </w:rPr>
              <w:t>不需要等整场会议结束才看到结果；通过 WebSocket 持续更新转写、语言和翻译状态。</w:t>
            </w:r>
          </w:p>
        </w:tc>
      </w:tr>
      <w:tr>
        <w:tc>
          <w:tcPr>
            <w:tcW w:type="dxa" w:w="205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19"/>
              </w:rPr>
              <w:t>保存优先</w:t>
            </w:r>
          </w:p>
        </w:tc>
        <w:tc>
          <w:tcPr>
            <w:tcW w:type="dxa" w:w="731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9"/>
              </w:rPr>
              <w:t>停录后先完成音频、快速转写和 manifest 落盘，再异步进行精修和纪要；不再把“正在保存”与长时间后处理混为一谈。</w:t>
            </w:r>
          </w:p>
        </w:tc>
      </w:tr>
      <w:tr>
        <w:tc>
          <w:tcPr>
            <w:tcW w:type="dxa" w:w="205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19"/>
              </w:rPr>
              <w:t>结果可追溯</w:t>
            </w:r>
          </w:p>
        </w:tc>
        <w:tc>
          <w:tcPr>
            <w:tcW w:type="dxa" w:w="731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9"/>
              </w:rPr>
              <w:t>TranscriptStore、transcript_events.jsonl、修订号、模型元数据和 speaker_segments.json 共同支撑结果审计与前端原地更新。</w:t>
            </w:r>
          </w:p>
        </w:tc>
      </w:tr>
      <w:tr>
        <w:tc>
          <w:tcPr>
            <w:tcW w:type="dxa" w:w="205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19"/>
              </w:rPr>
              <w:t>故障可恢复</w:t>
            </w:r>
          </w:p>
        </w:tc>
        <w:tc>
          <w:tcPr>
            <w:tcW w:type="dxa" w:w="731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9"/>
              </w:rPr>
              <w:t>后处理按阶段写入检查点；应用重启会把 running 任务重新排队，从最近完成阶段继续。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 w:cs="Microsoft YaHei"/>
          <w:b/>
          <w:color w:val="2E74B5"/>
          <w:sz w:val="32"/>
        </w:rPr>
        <w:t>2. 核心特点与特色能力</w:t>
      </w:r>
    </w:p>
    <w:p>
      <w:pPr>
        <w:pStyle w:val="Heading2"/>
        <w:keepNext/>
      </w:pPr>
      <w:r>
        <w:rPr>
          <w:rFonts w:ascii="Calibri" w:hAnsi="Calibri" w:eastAsia="Microsoft YaHei" w:cs="Microsoft YaHei"/>
          <w:b/>
          <w:color w:val="2E74B5"/>
          <w:sz w:val="26"/>
        </w:rPr>
        <w:t>2.1 实时转写与翻译：先让会议可理解</w:t>
      </w:r>
    </w:p>
    <w:p>
      <w:pPr/>
      <w:r>
        <w:rPr>
          <w:rFonts w:ascii="Calibri" w:hAnsi="Calibri" w:eastAsia="Microsoft YaHei" w:cs="Microsoft YaHei"/>
          <w:b w:val="0"/>
          <w:i w:val="0"/>
          <w:color w:val="17202A"/>
        </w:rPr>
        <w:t>实时链路统一使用 large-v3-turbo，降低模型切换和隐式回退带来的不确定性。浏览器通过 AudioWorklet 采集 16 kHz、单声道 PCM16 音频，FastAPI WebSocket 接收并将 partial/final 结果推送到前端。中文原文直接显示，英文和德文进入本地 OPUS-MT 翻译队列后批量补充简体中文。</w:t>
      </w:r>
    </w:p>
    <w:p>
      <w:pPr>
        <w:spacing w:before="100" w:after="160" w:line="269" w:lineRule="auto"/>
        <w:ind w:left="144" w:right="144"/>
        <w:shd w:fill="FFF8E8" w:val="clear"/>
        <w:pBdr>
          <w:top w:val="single" w:sz="7" w:space="5" w:color="A56A00"/>
          <w:left w:val="single" w:sz="7" w:space="5" w:color="A56A00"/>
          <w:bottom w:val="single" w:sz="7" w:space="5" w:color="A56A00"/>
          <w:right w:val="single" w:sz="7" w:space="5" w:color="A56A00"/>
        </w:pBdr>
      </w:pPr>
      <w:r>
        <w:rPr>
          <w:rFonts w:ascii="Calibri" w:hAnsi="Calibri" w:eastAsia="Microsoft YaHei" w:cs="Microsoft YaHei"/>
          <w:b/>
          <w:color w:val="A56A00"/>
          <w:sz w:val="20"/>
        </w:rPr>
        <w:t xml:space="preserve">体验重点  </w:t>
      </w:r>
      <w:r>
        <w:rPr>
          <w:rFonts w:ascii="Calibri" w:hAnsi="Calibri" w:eastAsia="Microsoft YaHei" w:cs="Microsoft YaHei"/>
          <w:color w:val="17202A"/>
          <w:sz w:val="21"/>
        </w:rPr>
        <w:t>实时链路的目标不是在每个瞬间给出最终答案，而是持续给出可用的中间结果；最终质量由停录后的精修和说话人重排完成。</w:t>
      </w:r>
    </w:p>
    <w:p>
      <w:pPr>
        <w:pStyle w:val="Heading2"/>
        <w:keepNext/>
      </w:pPr>
      <w:r>
        <w:rPr>
          <w:rFonts w:ascii="Calibri" w:hAnsi="Calibri" w:eastAsia="Microsoft YaHei" w:cs="Microsoft YaHei"/>
          <w:b/>
          <w:color w:val="2E74B5"/>
          <w:sz w:val="26"/>
        </w:rPr>
        <w:t>2.2 录音已保存与后台后处理彻底解耦</w:t>
      </w:r>
    </w:p>
    <w:p>
      <w:pPr/>
      <w:r>
        <w:rPr>
          <w:rFonts w:ascii="Calibri" w:hAnsi="Calibri" w:eastAsia="Microsoft YaHei" w:cs="Microsoft YaHei"/>
          <w:b w:val="0"/>
          <w:i w:val="0"/>
          <w:color w:val="17202A"/>
        </w:rPr>
        <w:t>这是产品体验的关键设计。录音状态 recording_state 只表示录音和快速结果是否已经落盘；postprocess 独立展示 ASR 精修、说话人重排、翻译、纪要和 To-do-list 的阶段状态。用户可以在录音已保存后立即查看和下载，后台任务即使排队、失败或需要重试，也不会让会议停留在无限期的“正在保存”。</w:t>
      </w:r>
    </w:p>
    <w:p>
      <w:pPr>
        <w:pStyle w:val="Heading2"/>
        <w:keepNext/>
      </w:pPr>
      <w:r>
        <w:rPr>
          <w:rFonts w:ascii="Calibri" w:hAnsi="Calibri" w:eastAsia="Microsoft YaHei" w:cs="Microsoft YaHei"/>
          <w:b/>
          <w:color w:val="2E74B5"/>
          <w:sz w:val="26"/>
        </w:rPr>
        <w:t>2.3 会后精修与说话人重排</w:t>
      </w:r>
    </w:p>
    <w:p>
      <w:pPr/>
      <w:r>
        <w:rPr>
          <w:rFonts w:ascii="Calibri" w:hAnsi="Calibri" w:eastAsia="Microsoft YaHei" w:cs="Microsoft YaHei"/>
          <w:b w:val="0"/>
          <w:i w:val="0"/>
          <w:color w:val="17202A"/>
        </w:rPr>
        <w:t>停录后按固定顺序执行：large-v3 ASR 精修 → Resemblyzer 声纹嵌入、能量 VAD 与余弦相似度聚类 → 将说话人时间段与转写句子按重叠比例对齐 → 使用最终文本批量翻译 → 积墨纪要 → To-do-list。实时阶段仅显示匿名“演讲人 1/2/…”，会后按照首次出现顺序稳定编号并原地更新。暂不做实名声纹录入和参与者身份绑定。</w:t>
      </w:r>
    </w:p>
    <w:p>
      <w:pPr>
        <w:pStyle w:val="Heading2"/>
        <w:keepNext/>
      </w:pPr>
      <w:r>
        <w:rPr>
          <w:rFonts w:ascii="Calibri" w:hAnsi="Calibri" w:eastAsia="Microsoft YaHei" w:cs="Microsoft YaHei"/>
          <w:b/>
          <w:color w:val="2E74B5"/>
          <w:sz w:val="26"/>
        </w:rPr>
        <w:t>2.4 版本化结果，而不是覆盖式写文件</w:t>
      </w:r>
    </w:p>
    <w:p>
      <w:pPr/>
      <w:r>
        <w:rPr>
          <w:rFonts w:ascii="Calibri" w:hAnsi="Calibri" w:eastAsia="Microsoft YaHei" w:cs="Microsoft YaHei"/>
          <w:b w:val="0"/>
          <w:i w:val="0"/>
          <w:color w:val="17202A"/>
        </w:rPr>
        <w:t>精修可能改变句子数量、边界和说话人标签。系统通过稳定的 source_segment_id、revision、删除/替换事件和兼容旧字段的 Utterance 结构，避免旧句子残留在前端；历史会议仍可读取 transcript.json、transcript.jsonl、meeting_transcript.md、translated_zh.md 和 manifest.json。</w:t>
      </w:r>
    </w:p>
    <w:p>
      <w:pPr>
        <w:pStyle w:val="Heading2"/>
        <w:keepNext/>
      </w:pPr>
      <w:r>
        <w:rPr>
          <w:rFonts w:ascii="Calibri" w:hAnsi="Calibri" w:eastAsia="Microsoft YaHei" w:cs="Microsoft YaHei"/>
          <w:b/>
          <w:color w:val="2E74B5"/>
          <w:sz w:val="26"/>
        </w:rPr>
        <w:t>2.5 模型状态透明，失败不伪装</w:t>
      </w:r>
    </w:p>
    <w:p>
      <w:pPr/>
      <w:r>
        <w:rPr>
          <w:rFonts w:ascii="Calibri" w:hAnsi="Calibri" w:eastAsia="Microsoft YaHei" w:cs="Microsoft YaHei"/>
          <w:b w:val="0"/>
          <w:i w:val="0"/>
          <w:color w:val="17202A"/>
        </w:rPr>
        <w:t>启动预检会检查 ASR、VAD、OPUS-MT 和 Resemblyzer 包及本地 pretrained.pt 权重。必需能力未准备好时，健康状态保持 loading/error 并禁止新建会议。翻译状态明确区分 pending、ready、not_needed、unsupported、failed；ASR 失败记录模型信息、错误和重试，不把错误结果静默伪装成成功。</w:t>
      </w:r>
    </w:p>
    <w:p>
      <w:pPr>
        <w:pStyle w:val="Heading1"/>
        <w:keepNext/>
      </w:pPr>
      <w:r>
        <w:rPr>
          <w:rFonts w:ascii="Calibri" w:hAnsi="Calibri" w:eastAsia="Microsoft YaHei" w:cs="Microsoft YaHei"/>
          <w:b/>
          <w:color w:val="2E74B5"/>
          <w:sz w:val="32"/>
        </w:rPr>
        <w:t>3. 从一次会议到行动闭环</w:t>
      </w:r>
    </w:p>
    <w:p>
      <w:pPr/>
      <w:r>
        <w:rPr>
          <w:rFonts w:ascii="Calibri" w:hAnsi="Calibri" w:eastAsia="Microsoft YaHei" w:cs="Microsoft YaHei"/>
          <w:b w:val="0"/>
          <w:i w:val="0"/>
          <w:color w:val="17202A"/>
        </w:rPr>
        <w:t>产品流程围绕“先保存、后完善”设计：</w:t>
      </w:r>
    </w:p>
    <w:p>
      <w:pPr>
        <w:pStyle w:val="ListNumber"/>
      </w:pPr>
      <w:r>
        <w:rPr>
          <w:rFonts w:ascii="Calibri" w:hAnsi="Calibri" w:eastAsia="Microsoft YaHei" w:cs="Microsoft YaHei"/>
          <w:color w:val="17202A"/>
          <w:sz w:val="21"/>
        </w:rPr>
        <w:t>会前预检：确认 large-v3-turbo、large-v3、OPUS-MT、VAD 和 Resemblyzer 权重已准备；未就绪时阻止新建会议。</w:t>
      </w:r>
    </w:p>
    <w:p>
      <w:pPr>
        <w:pStyle w:val="ListNumber"/>
      </w:pPr>
      <w:r>
        <w:rPr>
          <w:rFonts w:ascii="Calibri" w:hAnsi="Calibri" w:eastAsia="Microsoft YaHei" w:cs="Microsoft YaHei"/>
          <w:color w:val="17202A"/>
          <w:sz w:val="21"/>
        </w:rPr>
        <w:t>录音中：采集音频并按 30 分钟滚动切片保存；实时 ASR 输出转写，在线聚类提供匿名演讲人，翻译按批次异步补充。</w:t>
      </w:r>
    </w:p>
    <w:p>
      <w:pPr>
        <w:pStyle w:val="ListNumber"/>
      </w:pPr>
      <w:r>
        <w:rPr>
          <w:rFonts w:ascii="Calibri" w:hAnsi="Calibri" w:eastAsia="Microsoft YaHei" w:cs="Microsoft YaHei"/>
          <w:color w:val="17202A"/>
          <w:sz w:val="21"/>
        </w:rPr>
        <w:t>停录瞬间：设置 recording_state=finalizing，刷新音频和快速 ASR 队列，写入音频清单与 manifest，随后立即置为 recording_state=complete 并广播 recording_complete。</w:t>
      </w:r>
    </w:p>
    <w:p>
      <w:pPr>
        <w:pStyle w:val="ListNumber"/>
      </w:pPr>
      <w:r>
        <w:rPr>
          <w:rFonts w:ascii="Calibri" w:hAnsi="Calibri" w:eastAsia="Microsoft YaHei" w:cs="Microsoft YaHei"/>
          <w:color w:val="17202A"/>
          <w:sz w:val="21"/>
        </w:rPr>
        <w:t>后台后处理：由 postprocess 任务依次执行精修 ASR、Resemblyzer 说话人重排、对齐、翻译、会议纪要和 To-do-list；每一阶段写入持久化检查点。</w:t>
      </w:r>
    </w:p>
    <w:p>
      <w:pPr>
        <w:pStyle w:val="ListNumber"/>
      </w:pPr>
      <w:r>
        <w:rPr>
          <w:rFonts w:ascii="Calibri" w:hAnsi="Calibri" w:eastAsia="Microsoft YaHei" w:cs="Microsoft YaHei"/>
          <w:color w:val="17202A"/>
          <w:sz w:val="21"/>
        </w:rPr>
        <w:t>结果交付：前端接收 postprocess_update 和单调递增的 snapshot_revision，原地更新原文、译文、说话人和下载文件；失败时展示具体阶段和重试入口。</w:t>
      </w:r>
    </w:p>
    <w:p>
      <w:pPr>
        <w:pStyle w:val="Heading2"/>
        <w:keepNext/>
      </w:pPr>
      <w:r>
        <w:rPr>
          <w:rFonts w:ascii="Calibri" w:hAnsi="Calibri" w:eastAsia="Microsoft YaHei" w:cs="Microsoft YaHei"/>
          <w:b/>
          <w:color w:val="2E74B5"/>
          <w:sz w:val="26"/>
        </w:rPr>
        <w:t>状态模型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1900"/>
        <w:gridCol w:w="3060"/>
        <w:gridCol w:w="4400"/>
      </w:tblGrid>
      <w:tr>
        <w:trPr>
          <w:tblHeader w:val="true"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状态对象</w:t>
            </w:r>
          </w:p>
        </w:tc>
        <w:tc>
          <w:tcPr>
            <w:tcW w:type="dxa" w:w="3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状态值</w:t>
            </w:r>
          </w:p>
        </w:tc>
        <w:tc>
          <w:tcPr>
            <w:tcW w:type="dxa" w:w="4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用户理解</w:t>
            </w:r>
          </w:p>
        </w:tc>
      </w:tr>
      <w:tr>
        <w:tc>
          <w:tcPr>
            <w:tcW w:type="dxa" w:w="19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recording_state</w:t>
            </w:r>
          </w:p>
        </w:tc>
        <w:tc>
          <w:tcPr>
            <w:tcW w:type="dxa" w:w="306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starting / recording / finalizing / complete / error</w:t>
            </w:r>
          </w:p>
        </w:tc>
        <w:tc>
          <w:tcPr>
            <w:tcW w:type="dxa" w:w="44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录音与快速结果是否已经保存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postprocess.state</w:t>
            </w:r>
          </w:p>
        </w:tc>
        <w:tc>
          <w:tcPr>
            <w:tcW w:type="dxa" w:w="306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queued / running / complete / partial / error</w:t>
            </w:r>
          </w:p>
        </w:tc>
        <w:tc>
          <w:tcPr>
            <w:tcW w:type="dxa" w:w="44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后台精修、重排、翻译和生成任务的总体状态</w:t>
            </w:r>
          </w:p>
        </w:tc>
      </w:tr>
      <w:tr>
        <w:tc>
          <w:tcPr>
            <w:tcW w:type="dxa" w:w="19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postprocess.current_stage</w:t>
            </w:r>
          </w:p>
        </w:tc>
        <w:tc>
          <w:tcPr>
            <w:tcW w:type="dxa" w:w="306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asr_refine / diarization(Resemblyzer) / translation / summary / todo</w:t>
            </w:r>
          </w:p>
        </w:tc>
        <w:tc>
          <w:tcPr>
            <w:tcW w:type="dxa" w:w="44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当前正在处理的阶段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snapshot_revision</w:t>
            </w:r>
          </w:p>
        </w:tc>
        <w:tc>
          <w:tcPr>
            <w:tcW w:type="dxa" w:w="306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单调递增整数</w:t>
            </w:r>
          </w:p>
        </w:tc>
        <w:tc>
          <w:tcPr>
            <w:tcW w:type="dxa" w:w="44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前端拒绝旧 snapshot，避免旧消息覆盖新状态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 w:cs="Microsoft YaHei"/>
          <w:b/>
          <w:color w:val="2E74B5"/>
          <w:sz w:val="32"/>
        </w:rPr>
        <w:t>4. 产品优势与适用边界</w:t>
      </w:r>
    </w:p>
    <w:p>
      <w:pPr>
        <w:pStyle w:val="Heading2"/>
        <w:keepNext/>
      </w:pPr>
      <w:r>
        <w:rPr>
          <w:rFonts w:ascii="Calibri" w:hAnsi="Calibri" w:eastAsia="Microsoft YaHei" w:cs="Microsoft YaHei"/>
          <w:b/>
          <w:color w:val="2E74B5"/>
          <w:sz w:val="26"/>
        </w:rPr>
        <w:t>相比“只做实时字幕”，优势在会后可信</w:t>
      </w:r>
    </w:p>
    <w:p>
      <w:pPr>
        <w:pStyle w:val="ListBullet"/>
      </w:pPr>
      <w:r>
        <w:rPr>
          <w:rFonts w:ascii="Calibri" w:hAnsi="Calibri" w:eastAsia="Microsoft YaHei" w:cs="Microsoft YaHei"/>
          <w:color w:val="17202A"/>
          <w:sz w:val="21"/>
        </w:rPr>
        <w:t>实时与最终结果分层：用 turbo 换取实时性，用 large-v3 换取会后精度，用 Resemblyzer 完成无外部授权的匿名说话人重排。</w:t>
      </w:r>
    </w:p>
    <w:p>
      <w:pPr>
        <w:pStyle w:val="ListBullet"/>
      </w:pPr>
      <w:r>
        <w:rPr>
          <w:rFonts w:ascii="Calibri" w:hAnsi="Calibri" w:eastAsia="Microsoft YaHei" w:cs="Microsoft YaHei"/>
          <w:color w:val="17202A"/>
          <w:sz w:val="21"/>
        </w:rPr>
        <w:t>结果不是一次性覆盖：修订事件让前端和导出文件知道“什么被改了”，适合审阅、回溯和后续质量评估。</w:t>
      </w:r>
    </w:p>
    <w:p>
      <w:pPr>
        <w:pStyle w:val="ListBullet"/>
      </w:pPr>
      <w:r>
        <w:rPr>
          <w:rFonts w:ascii="Calibri" w:hAnsi="Calibri" w:eastAsia="Microsoft YaHei" w:cs="Microsoft YaHei"/>
          <w:color w:val="17202A"/>
          <w:sz w:val="21"/>
        </w:rPr>
        <w:t>失败有边界：模型缺失、翻译不支持、积墨超时和后处理异常都有明确状态；录音文件和快速转写仍然可用。</w:t>
      </w:r>
    </w:p>
    <w:p>
      <w:pPr>
        <w:pStyle w:val="ListBullet"/>
      </w:pPr>
      <w:r>
        <w:rPr>
          <w:rFonts w:ascii="Calibri" w:hAnsi="Calibri" w:eastAsia="Microsoft YaHei" w:cs="Microsoft YaHei"/>
          <w:color w:val="17202A"/>
          <w:sz w:val="21"/>
        </w:rPr>
        <w:t>本地优先降低数据外发和 API 依赖：核心音频理解链无需把原始音频上传到第三方，也不会为本地 ASR、翻译和 Resemblyzer 说话人重排消耗远程 token。</w:t>
      </w:r>
    </w:p>
    <w:p>
      <w:pPr>
        <w:pStyle w:val="Heading2"/>
        <w:keepNext/>
      </w:pPr>
      <w:r>
        <w:rPr>
          <w:rFonts w:ascii="Calibri" w:hAnsi="Calibri" w:eastAsia="Microsoft YaHei" w:cs="Microsoft YaHei"/>
          <w:b/>
          <w:color w:val="2E74B5"/>
          <w:sz w:val="26"/>
        </w:rPr>
        <w:t>产品边界</w:t>
      </w:r>
    </w:p>
    <w:p>
      <w:pPr>
        <w:spacing w:before="100" w:after="160" w:line="269" w:lineRule="auto"/>
        <w:ind w:left="144" w:right="144"/>
        <w:shd w:fill="FCECEC" w:val="clear"/>
        <w:pBdr>
          <w:top w:val="single" w:sz="7" w:space="5" w:color="9B1C1C"/>
          <w:left w:val="single" w:sz="7" w:space="5" w:color="9B1C1C"/>
          <w:bottom w:val="single" w:sz="7" w:space="5" w:color="9B1C1C"/>
          <w:right w:val="single" w:sz="7" w:space="5" w:color="9B1C1C"/>
        </w:pBdr>
      </w:pPr>
      <w:r>
        <w:rPr>
          <w:rFonts w:ascii="Calibri" w:hAnsi="Calibri" w:eastAsia="Microsoft YaHei" w:cs="Microsoft YaHei"/>
          <w:b/>
          <w:color w:val="9B1C1C"/>
          <w:sz w:val="20"/>
        </w:rPr>
        <w:t xml:space="preserve">需要如实说明  </w:t>
      </w:r>
      <w:r>
        <w:rPr>
          <w:rFonts w:ascii="Calibri" w:hAnsi="Calibri" w:eastAsia="Microsoft YaHei" w:cs="Microsoft YaHei"/>
          <w:color w:val="17202A"/>
          <w:sz w:val="21"/>
        </w:rPr>
        <w:t>正式支持三种语言，翻译方向固定为 en→zh、de→zh；实时阶段的说话人是匿名编号而非实名身份；默认部署以单活跃会议、单 GPU worker 为稳定基线。更大规模并发、多路音频输入、更多语言和实名声纹属于独立扩展能力。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 w:cs="Microsoft YaHei"/>
          <w:b/>
          <w:color w:val="2E74B5"/>
          <w:sz w:val="32"/>
        </w:rPr>
        <w:t>5. 与竞品的区别</w:t>
      </w:r>
    </w:p>
    <w:p>
      <w:pPr/>
      <w:r>
        <w:rPr>
          <w:rFonts w:ascii="Calibri" w:hAnsi="Calibri" w:eastAsia="Microsoft YaHei" w:cs="Microsoft YaHei"/>
          <w:b w:val="0"/>
          <w:i w:val="0"/>
          <w:color w:val="17202A"/>
        </w:rPr>
        <w:t>竞品对比以中国国内主流办公与会议产品为主：钉钉、企业微信、腾讯会议和飞书。它们优势在会议平台、组织通讯录、协作和云端服务；会记的差异在于本地优先的音频理解链、可控模型和会后结果修订。成本比较优先采用私有化、专属部署或混合云公开案例，不再拿普通 SaaS 月费直接横向比较。以下仅比较公开产品能力与公开采购信息，具体功能和价格受版本、套餐、地区、企业规模、定制范围和合同条款影响。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1450"/>
        <w:gridCol w:w="2850"/>
        <w:gridCol w:w="2500"/>
        <w:gridCol w:w="2560"/>
      </w:tblGrid>
      <w:tr>
        <w:trPr>
          <w:tblHeader w:val="true"/>
        </w:trP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比较维度</w:t>
            </w:r>
          </w:p>
        </w:tc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会记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国内会议/协作平台</w:t>
            </w:r>
          </w:p>
        </w:tc>
        <w:tc>
          <w:tcPr>
            <w:tcW w:type="dxa" w:w="2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主要差异</w:t>
            </w:r>
          </w:p>
        </w:tc>
      </w:tr>
      <w:tr>
        <w:tc>
          <w:tcPr>
            <w:tcW w:type="dxa" w:w="145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产品形态</w:t>
            </w:r>
          </w:p>
        </w:tc>
        <w:tc>
          <w:tcPr>
            <w:tcW w:type="dxa" w:w="285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独立的本地会议理解工作台：采集、转写、翻译、说话人、纪要和待办</w:t>
            </w:r>
          </w:p>
        </w:tc>
        <w:tc>
          <w:tcPr>
            <w:tcW w:type="dxa" w:w="25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钉钉/企业微信/飞书：办公协作平台；腾讯会议：会议平台与会议资产</w:t>
            </w:r>
          </w:p>
        </w:tc>
        <w:tc>
          <w:tcPr>
            <w:tcW w:type="dxa" w:w="256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竞品强在组织协作与会议生态；会记专注音频理解链和结果可追溯</w:t>
            </w:r>
          </w:p>
        </w:tc>
      </w:tr>
      <w:tr>
        <w:tc>
          <w:tcPr>
            <w:tcW w:type="dxa" w:w="145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数据与部署</w:t>
            </w:r>
          </w:p>
        </w:tc>
        <w:tc>
          <w:tcPr>
            <w:tcW w:type="dxa" w:w="285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ASR、翻译、Resemblyzer 说话人重排默认本地；仅将纪要/待办文本发送到积墨</w:t>
            </w:r>
          </w:p>
        </w:tc>
        <w:tc>
          <w:tcPr>
            <w:tcW w:type="dxa" w:w="25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以云端会议、云录制、云端 AI 和组织权限为主；部分企业版支持更强的管理/混合云能力</w:t>
            </w:r>
          </w:p>
        </w:tc>
        <w:tc>
          <w:tcPr>
            <w:tcW w:type="dxa" w:w="256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会记适合内网/敏感会议；竞品适合快速开通、统一管理和跨端协作</w:t>
            </w:r>
          </w:p>
        </w:tc>
      </w:tr>
      <w:tr>
        <w:tc>
          <w:tcPr>
            <w:tcW w:type="dxa" w:w="145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实时转写/翻译</w:t>
            </w:r>
          </w:p>
        </w:tc>
        <w:tc>
          <w:tcPr>
            <w:tcW w:type="dxa" w:w="285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实时中文/英文/德文转写；英文、德文本地译为简体中文</w:t>
            </w:r>
          </w:p>
        </w:tc>
        <w:tc>
          <w:tcPr>
            <w:tcW w:type="dxa" w:w="25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腾讯会议支持实时字幕/转写与中英互译，企业版本语言更广；钉钉会议支持实时字幕与多语言翻译；飞书支持实时转写/翻译；企业微信持续完善字幕、转写和同传</w:t>
            </w:r>
          </w:p>
        </w:tc>
        <w:tc>
          <w:tcPr>
            <w:tcW w:type="dxa" w:w="256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会记语言范围更聚焦，但推理链与数据边界可控</w:t>
            </w:r>
          </w:p>
        </w:tc>
      </w:tr>
      <w:tr>
        <w:tc>
          <w:tcPr>
            <w:tcW w:type="dxa" w:w="145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纪要与待办</w:t>
            </w:r>
          </w:p>
        </w:tc>
        <w:tc>
          <w:tcPr>
            <w:tcW w:type="dxa" w:w="285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停录后按“精修→说话人重排→翻译→积墨纪要→To-do”生成，阶段可见、可重试</w:t>
            </w:r>
          </w:p>
        </w:tc>
        <w:tc>
          <w:tcPr>
            <w:tcW w:type="dxa" w:w="25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普遍提供智能纪要、章节、重点、发言人和待办，并可与文档/任务/群聊联动</w:t>
            </w:r>
          </w:p>
        </w:tc>
        <w:tc>
          <w:tcPr>
            <w:tcW w:type="dxa" w:w="256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竞品协作分发更强；会记更强调原文、修订和阶段检查点</w:t>
            </w:r>
          </w:p>
        </w:tc>
      </w:tr>
      <w:tr>
        <w:tc>
          <w:tcPr>
            <w:tcW w:type="dxa" w:w="145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说话人能力</w:t>
            </w:r>
          </w:p>
        </w:tc>
        <w:tc>
          <w:tcPr>
            <w:tcW w:type="dxa" w:w="285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实时匿名编号；会后 Resemblyzer 重排；支持重叠片段元数据</w:t>
            </w:r>
          </w:p>
        </w:tc>
        <w:tc>
          <w:tcPr>
            <w:tcW w:type="dxa" w:w="25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腾讯会议/飞书等支持发言人视图或声纹/身份关联；企业微信也提供转写/纪要能力</w:t>
            </w:r>
          </w:p>
        </w:tc>
        <w:tc>
          <w:tcPr>
            <w:tcW w:type="dxa" w:w="256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会记默认不做实名声纹绑定，减少隐私和身份误识别风险</w:t>
            </w:r>
          </w:p>
        </w:tc>
      </w:tr>
      <w:tr>
        <w:tc>
          <w:tcPr>
            <w:tcW w:type="dxa" w:w="145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集成与组织</w:t>
            </w:r>
          </w:p>
        </w:tc>
        <w:tc>
          <w:tcPr>
            <w:tcW w:type="dxa" w:w="285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REST/WebSocket/API 文件下载；当前以单机/内网为主</w:t>
            </w:r>
          </w:p>
        </w:tc>
        <w:tc>
          <w:tcPr>
            <w:tcW w:type="dxa" w:w="25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钉钉、企业微信、飞书接入组织通讯录、日历、文档、任务和消息；腾讯会议提供开放平台 API</w:t>
            </w:r>
          </w:p>
        </w:tc>
        <w:tc>
          <w:tcPr>
            <w:tcW w:type="dxa" w:w="256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会记需通过企业版扩展层补齐 SSO、对象存储、队列和协作集成</w:t>
            </w:r>
          </w:p>
        </w:tc>
      </w:tr>
      <w:tr>
        <w:tc>
          <w:tcPr>
            <w:tcW w:type="dxa" w:w="145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成本结构与使用成本</w:t>
            </w:r>
          </w:p>
        </w:tc>
        <w:tc>
          <w:tcPr>
            <w:tcW w:type="dxa" w:w="285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本地 ASR、翻译和 Resemblyzer 说话人重排不产生远程 token；积墨按调用计费：0.03 元/会话，2 次会话/API 请求，即 0.06 元/请求。以 N 个转写块估算，无重试约 (N+2)×0.06 元，另计 GPU/服务器、存储、实施和运维</w:t>
            </w:r>
          </w:p>
        </w:tc>
        <w:tc>
          <w:tcPr>
            <w:tcW w:type="dxa" w:w="25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私有化/专属版通常按项目报价，公开案例从约 25 万元/年到百万元级，可能包含软件授权、部署、定制、存储、运维、组织协同和容灾；腾讯会议完整混合云方案需商务询价</w:t>
            </w:r>
          </w:p>
        </w:tc>
        <w:tc>
          <w:tcPr>
            <w:tcW w:type="dxa" w:w="256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会记应与竞品三年 TCO 比较：会记外部调用成本透明，但需要承担本地基础设施；竞品交付范围更大、采购金额更高，不能把单个合同清单项直接理解成完整私有化价格</w:t>
            </w:r>
          </w:p>
        </w:tc>
      </w:tr>
    </w:tbl>
    <w:p>
      <w:pPr>
        <w:spacing w:before="100" w:after="160" w:line="269" w:lineRule="auto"/>
        <w:ind w:left="144" w:right="144"/>
        <w:shd w:fill="E8F4F2" w:val="clear"/>
        <w:pBdr>
          <w:top w:val="single" w:sz="7" w:space="5" w:color="0F766E"/>
          <w:left w:val="single" w:sz="7" w:space="5" w:color="0F766E"/>
          <w:bottom w:val="single" w:sz="7" w:space="5" w:color="0F766E"/>
          <w:right w:val="single" w:sz="7" w:space="5" w:color="0F766E"/>
        </w:pBdr>
      </w:pPr>
      <w:r>
        <w:rPr>
          <w:rFonts w:ascii="Calibri" w:hAnsi="Calibri" w:eastAsia="Microsoft YaHei" w:cs="Microsoft YaHei"/>
          <w:b/>
          <w:color w:val="0F766E"/>
          <w:sz w:val="20"/>
        </w:rPr>
        <w:t xml:space="preserve">产品判断  </w:t>
      </w:r>
      <w:r>
        <w:rPr>
          <w:rFonts w:ascii="Calibri" w:hAnsi="Calibri" w:eastAsia="Microsoft YaHei" w:cs="Microsoft YaHei"/>
          <w:color w:val="17202A"/>
          <w:sz w:val="21"/>
        </w:rPr>
        <w:t>会记最适合作为“本地会议理解层”或企业内网会议记录服务；它不试图替代钉钉、企业微信、腾讯会议和飞书的会议与组织协作平台能力，而是补足敏感会议场景中的本地音频理解、会后精修和结果可追溯。</w:t>
      </w:r>
    </w:p>
    <w:p>
      <w:pPr>
        <w:pStyle w:val="Heading2"/>
        <w:keepNext/>
      </w:pPr>
      <w:r>
        <w:rPr>
          <w:rFonts w:ascii="Calibri" w:hAnsi="Calibri" w:eastAsia="Microsoft YaHei" w:cs="Microsoft YaHei"/>
          <w:b/>
          <w:color w:val="2E74B5"/>
          <w:sz w:val="26"/>
        </w:rPr>
        <w:t>私有化/专属部署成本参考</w:t>
      </w:r>
    </w:p>
    <w:p>
      <w:pPr/>
      <w:r>
        <w:rPr>
          <w:rFonts w:ascii="Calibri" w:hAnsi="Calibri" w:eastAsia="Microsoft YaHei" w:cs="Microsoft YaHei"/>
          <w:b w:val="0"/>
          <w:i w:val="0"/>
          <w:color w:val="17202A"/>
        </w:rPr>
        <w:t>由于会记是本地部署产品，真正可比的不是竞品公开 SaaS 月费，而是私有化、专属部署或混合云方案的三年总拥有成本（TCO）。下表整理公开采购预算、中标结果、项目投资清单和官方部署说明。金额可能包含授权、部署、定制、存储、运维、组织协同、硬件适配或容灾，不等于单纯软件许可；因此只作为报价锚点，不作为统一官方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1300"/>
        <w:gridCol w:w="3600"/>
        <w:gridCol w:w="1650"/>
        <w:gridCol w:w="2810"/>
      </w:tblGrid>
      <w:tr>
        <w:trPr>
          <w:tblHeader w:val="true"/>
        </w:trPr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竞品</w:t>
            </w:r>
          </w:p>
        </w:tc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公开私有化/专属部署案例</w:t>
            </w:r>
          </w:p>
        </w:tc>
        <w:tc>
          <w:tcPr>
            <w:tcW w:type="dxa" w:w="16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金额口径</w:t>
            </w:r>
          </w:p>
        </w:tc>
        <w:tc>
          <w:tcPr>
            <w:tcW w:type="dxa" w:w="28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对会记的参考</w:t>
            </w:r>
          </w:p>
        </w:tc>
      </w:tr>
      <w:tr>
        <w:tc>
          <w:tcPr>
            <w:tcW w:type="dxa" w:w="13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钉钉</w:t>
            </w:r>
          </w:p>
        </w:tc>
        <w:tc>
          <w:tcPr>
            <w:tcW w:type="dxa" w:w="36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浙江工业大学“2026工大专属版钉钉”：预算 25.0 万元/年，最终中标 24.9 万元；重庆市公开清单另列中国烟草重庆公司“专属钉服务”投资 145 万元，含基础底座、专属安全、专属存储、专属打包和运营运维。</w:t>
            </w:r>
          </w:p>
        </w:tc>
        <w:tc>
          <w:tcPr>
            <w:tcW w:type="dxa" w:w="165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约 25 万/年；大型专属项目 145 万</w:t>
            </w:r>
          </w:p>
        </w:tc>
        <w:tc>
          <w:tcPr>
            <w:tcW w:type="dxa" w:w="281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小规模专属版可用约 25 万元/年作低位锚点；含平台底座、安全、存储和运维的项目应按百万元级另估。</w:t>
            </w:r>
          </w:p>
        </w:tc>
      </w:tr>
      <w:tr>
        <w:tc>
          <w:tcPr>
            <w:tcW w:type="dxa" w:w="13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企业微信</w:t>
            </w:r>
          </w:p>
        </w:tc>
        <w:tc>
          <w:tcPr>
            <w:tcW w:type="dxa" w:w="36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广东省机场管理集团：2 万用户、1 年私有化授权，含客户端定制打包和平台运维服务；项目限价 198 万元。</w:t>
            </w:r>
          </w:p>
        </w:tc>
        <w:tc>
          <w:tcPr>
            <w:tcW w:type="dxa" w:w="165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198 万/年限价；约 99 元/用户/年（含定制运维）</w:t>
            </w:r>
          </w:p>
        </w:tc>
        <w:tc>
          <w:tcPr>
            <w:tcW w:type="dxa" w:w="281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说明大型组织私有化授权与定制运维的采购上限；不能把 99 元/用户/年当作单纯软件许可单价。</w:t>
            </w:r>
          </w:p>
        </w:tc>
      </w:tr>
      <w:tr>
        <w:tc>
          <w:tcPr>
            <w:tcW w:type="dxa" w:w="13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腾讯会议</w:t>
            </w:r>
          </w:p>
        </w:tc>
        <w:tc>
          <w:tcPr>
            <w:tcW w:type="dxa" w:w="36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官方支持企业混合云/专网会议，媒体业务可部署在客户私有环境，并支持信创、虚拟化、物理机和私有云；未公开统一私有化报价。</w:t>
            </w:r>
          </w:p>
        </w:tc>
        <w:tc>
          <w:tcPr>
            <w:tcW w:type="dxa" w:w="165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商务询价</w:t>
            </w:r>
          </w:p>
        </w:tc>
        <w:tc>
          <w:tcPr>
            <w:tcW w:type="dxa" w:w="281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报价时应单列本地媒体节点、专网/公网双轨、云上热备、SDK/API、硬件兼容、容灾和运维；标准版月费不作私有化报价。</w:t>
            </w:r>
          </w:p>
        </w:tc>
      </w:tr>
      <w:tr>
        <w:tc>
          <w:tcPr>
            <w:tcW w:type="dxa" w:w="13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飞书</w:t>
            </w:r>
          </w:p>
        </w:tc>
        <w:tc>
          <w:tcPr>
            <w:tcW w:type="dxa" w:w="36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上海期货交易所 2026—2029 年数字化协同平台成交 1047.7146 万元；清单单独列“飞书企业旗舰版_数据私有化”1680 元、“飞书 AI 企业版”99000 元。</w:t>
            </w:r>
          </w:p>
        </w:tc>
        <w:tc>
          <w:tcPr>
            <w:tcW w:type="dxa" w:w="165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全平台 1047.7 万/3 年；私有化行项 1680 元</w:t>
            </w:r>
          </w:p>
        </w:tc>
        <w:tc>
          <w:tcPr>
            <w:tcW w:type="dxa" w:w="281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完整平台合同不能拆成会记可比的本地部署价格；1680 元只是合同清单单项，不能理解为完整私有化授权。</w:t>
            </w:r>
          </w:p>
        </w:tc>
      </w:tr>
    </w:tbl>
    <w:p>
      <w:pPr>
        <w:pStyle w:val="SmallNote"/>
      </w:pPr>
      <w:r>
        <w:rPr>
          <w:rFonts w:ascii="Calibri" w:hAnsi="Calibri" w:eastAsia="Microsoft YaHei" w:cs="Microsoft YaHei"/>
          <w:b w:val="0"/>
          <w:i w:val="0"/>
          <w:color w:val="17202A"/>
        </w:rPr>
        <w:t>本表价格来源链接：</w:t>
      </w:r>
    </w:p>
    <w:p>
      <w:pPr>
        <w:pStyle w:val="SmallNote"/>
        <w:ind w:left="259"/>
      </w:pPr>
      <w:r>
        <w:rPr>
          <w:rFonts w:ascii="Calibri" w:hAnsi="Calibri" w:eastAsia="Microsoft YaHei" w:cs="Microsoft YaHei"/>
          <w:b/>
          <w:color w:val="5B6770"/>
          <w:sz w:val="18"/>
        </w:rPr>
        <w:t>钉钉专属版采购预算（浙江工业大学）：</w:t>
      </w:r>
      <w:hyperlink r:id="rId11">
        <w:r>
          <w:rPr>
            <w:color w:val="2E74B5"/>
            <w:u w:val="single"/>
            <w:rFonts w:ascii="Calibri" w:hAnsi="Calibri" w:eastAsia="Microsoft YaHei"/>
            <w:sz w:val="18"/>
          </w:rPr>
          <w:t>查看官方页面</w:t>
        </w:r>
      </w:hyperlink>
      <w:r>
        <w:rPr>
          <w:rFonts w:ascii="Calibri" w:hAnsi="Calibri" w:eastAsia="Microsoft YaHei" w:cs="Microsoft YaHei"/>
          <w:color w:val="5B6770"/>
          <w:sz w:val="18"/>
        </w:rPr>
        <w:t xml:space="preserve">  公开预算 25 万元/年，履约期 1 年。</w:t>
      </w:r>
    </w:p>
    <w:p>
      <w:pPr>
        <w:pStyle w:val="SmallNote"/>
        <w:ind w:left="259"/>
      </w:pPr>
      <w:r>
        <w:rPr>
          <w:rFonts w:ascii="Calibri" w:hAnsi="Calibri" w:eastAsia="Microsoft YaHei" w:cs="Microsoft YaHei"/>
          <w:b/>
          <w:color w:val="5B6770"/>
          <w:sz w:val="18"/>
        </w:rPr>
        <w:t>钉钉专属版中标结果（浙江工业大学）：</w:t>
      </w:r>
      <w:hyperlink r:id="rId12">
        <w:r>
          <w:rPr>
            <w:color w:val="2E74B5"/>
            <w:u w:val="single"/>
            <w:rFonts w:ascii="Calibri" w:hAnsi="Calibri" w:eastAsia="Microsoft YaHei"/>
            <w:sz w:val="18"/>
          </w:rPr>
          <w:t>查看官方页面</w:t>
        </w:r>
      </w:hyperlink>
      <w:r>
        <w:rPr>
          <w:rFonts w:ascii="Calibri" w:hAnsi="Calibri" w:eastAsia="Microsoft YaHei" w:cs="Microsoft YaHei"/>
          <w:color w:val="5B6770"/>
          <w:sz w:val="18"/>
        </w:rPr>
        <w:t xml:space="preserve">  公开中标价 24.9 万元。</w:t>
      </w:r>
    </w:p>
    <w:p>
      <w:pPr>
        <w:pStyle w:val="SmallNote"/>
        <w:ind w:left="259"/>
      </w:pPr>
      <w:r>
        <w:rPr>
          <w:rFonts w:ascii="Calibri" w:hAnsi="Calibri" w:eastAsia="Microsoft YaHei" w:cs="Microsoft YaHei"/>
          <w:b/>
          <w:color w:val="5B6770"/>
          <w:sz w:val="18"/>
        </w:rPr>
        <w:t>专属钉服务投资清单（重庆市江北区）：</w:t>
      </w:r>
      <w:hyperlink r:id="rId13">
        <w:r>
          <w:rPr>
            <w:color w:val="2E74B5"/>
            <w:u w:val="single"/>
            <w:rFonts w:ascii="Calibri" w:hAnsi="Calibri" w:eastAsia="Microsoft YaHei"/>
            <w:sz w:val="18"/>
          </w:rPr>
          <w:t>查看官方页面</w:t>
        </w:r>
      </w:hyperlink>
      <w:r>
        <w:rPr>
          <w:rFonts w:ascii="Calibri" w:hAnsi="Calibri" w:eastAsia="Microsoft YaHei" w:cs="Microsoft YaHei"/>
          <w:color w:val="5B6770"/>
          <w:sz w:val="18"/>
        </w:rPr>
        <w:t xml:space="preserve">  公开投资金额 145 万元，含基础底座、专属安全、专属存储、专属打包和运营运维。</w:t>
      </w:r>
    </w:p>
    <w:p>
      <w:pPr>
        <w:pStyle w:val="SmallNote"/>
        <w:ind w:left="259"/>
      </w:pPr>
      <w:r>
        <w:rPr>
          <w:rFonts w:ascii="Calibri" w:hAnsi="Calibri" w:eastAsia="Microsoft YaHei" w:cs="Microsoft YaHei"/>
          <w:b/>
          <w:color w:val="5B6770"/>
          <w:sz w:val="18"/>
        </w:rPr>
        <w:t>企业微信私有化授权采购公告（广东省机场集团）：</w:t>
      </w:r>
      <w:hyperlink r:id="rId14">
        <w:r>
          <w:rPr>
            <w:color w:val="2E74B5"/>
            <w:u w:val="single"/>
            <w:rFonts w:ascii="Calibri" w:hAnsi="Calibri" w:eastAsia="Microsoft YaHei"/>
            <w:sz w:val="18"/>
          </w:rPr>
          <w:t>查看官方页面</w:t>
        </w:r>
      </w:hyperlink>
      <w:r>
        <w:rPr>
          <w:rFonts w:ascii="Calibri" w:hAnsi="Calibri" w:eastAsia="Microsoft YaHei" w:cs="Microsoft YaHei"/>
          <w:color w:val="5B6770"/>
          <w:sz w:val="18"/>
        </w:rPr>
        <w:t xml:space="preserve">  公开项目限价 198 万元，范围为 2 万用户 1 年授权、定制打包和平台运维。</w:t>
      </w:r>
    </w:p>
    <w:p>
      <w:pPr>
        <w:pStyle w:val="SmallNote"/>
        <w:ind w:left="259"/>
      </w:pPr>
      <w:r>
        <w:rPr>
          <w:rFonts w:ascii="Calibri" w:hAnsi="Calibri" w:eastAsia="Microsoft YaHei" w:cs="Microsoft YaHei"/>
          <w:b/>
          <w:color w:val="5B6770"/>
          <w:sz w:val="18"/>
        </w:rPr>
        <w:t>腾讯会议官方混合云部署说明：</w:t>
      </w:r>
      <w:hyperlink r:id="rId15">
        <w:r>
          <w:rPr>
            <w:color w:val="2E74B5"/>
            <w:u w:val="single"/>
            <w:rFonts w:ascii="Calibri" w:hAnsi="Calibri" w:eastAsia="Microsoft YaHei"/>
            <w:sz w:val="18"/>
          </w:rPr>
          <w:t>查看官方页面</w:t>
        </w:r>
      </w:hyperlink>
      <w:r>
        <w:rPr>
          <w:rFonts w:ascii="Calibri" w:hAnsi="Calibri" w:eastAsia="Microsoft YaHei" w:cs="Microsoft YaHei"/>
          <w:color w:val="5B6770"/>
          <w:sz w:val="18"/>
        </w:rPr>
        <w:t xml:space="preserve">  用于官方支持混合云、专网会议和媒体下沉的能力依据；官方未公开统一私有化报价。</w:t>
      </w:r>
    </w:p>
    <w:p>
      <w:pPr>
        <w:pStyle w:val="SmallNote"/>
        <w:ind w:left="259"/>
      </w:pPr>
      <w:r>
        <w:rPr>
          <w:rFonts w:ascii="Calibri" w:hAnsi="Calibri" w:eastAsia="Microsoft YaHei" w:cs="Microsoft YaHei"/>
          <w:b/>
          <w:color w:val="5B6770"/>
          <w:sz w:val="18"/>
        </w:rPr>
        <w:t>飞书平台采购合同公告（上海期货交易所）：</w:t>
      </w:r>
      <w:hyperlink r:id="rId16">
        <w:r>
          <w:rPr>
            <w:color w:val="2E74B5"/>
            <w:u w:val="single"/>
            <w:rFonts w:ascii="Calibri" w:hAnsi="Calibri" w:eastAsia="Microsoft YaHei"/>
            <w:sz w:val="18"/>
          </w:rPr>
          <w:t>查看官方页面</w:t>
        </w:r>
      </w:hyperlink>
      <w:r>
        <w:rPr>
          <w:rFonts w:ascii="Calibri" w:hAnsi="Calibri" w:eastAsia="Microsoft YaHei" w:cs="Microsoft YaHei"/>
          <w:color w:val="5B6770"/>
          <w:sz w:val="18"/>
        </w:rPr>
        <w:t xml:space="preserve">  公开 2026—2029 年全平台成交金额及数据私有化、AI 企业版的合同清单金额。</w:t>
      </w:r>
    </w:p>
    <w:p>
      <w:pPr>
        <w:spacing w:before="100" w:after="160" w:line="269" w:lineRule="auto"/>
        <w:ind w:left="144" w:right="144"/>
        <w:shd w:fill="FFF8E8" w:val="clear"/>
        <w:pBdr>
          <w:top w:val="single" w:sz="7" w:space="5" w:color="A56A00"/>
          <w:left w:val="single" w:sz="7" w:space="5" w:color="A56A00"/>
          <w:bottom w:val="single" w:sz="7" w:space="5" w:color="A56A00"/>
          <w:right w:val="single" w:sz="7" w:space="5" w:color="A56A00"/>
        </w:pBdr>
      </w:pPr>
      <w:r>
        <w:rPr>
          <w:rFonts w:ascii="Calibri" w:hAnsi="Calibri" w:eastAsia="Microsoft YaHei" w:cs="Microsoft YaHei"/>
          <w:b/>
          <w:color w:val="A56A00"/>
          <w:sz w:val="20"/>
        </w:rPr>
        <w:t xml:space="preserve">成本判断  </w:t>
      </w:r>
      <w:r>
        <w:rPr>
          <w:rFonts w:ascii="Calibri" w:hAnsi="Calibri" w:eastAsia="Microsoft YaHei" w:cs="Microsoft YaHei"/>
          <w:color w:val="17202A"/>
          <w:sz w:val="21"/>
        </w:rPr>
        <w:t>会记不应与竞品 SaaS 月费比较，而应与竞品私有化/专属部署的三年 TCO 比较。公开案例显示，国内协同平台的专属/私有化项目可能从约 25 万元/年到百万元级，往往包含授权、部署、定制、存储、运维和组织协同；腾讯会议完整方案需商务询价。会记则把本地音频理解能力单独交付，外部调用成本可按积墨精确拆分，但需要单独计入 GPU/服务器、存储、实施、运维和积墨调用。以 15,000 字符、约 3 个转写块、无重试为例，积墨费用约 0.30 元。</w:t>
      </w:r>
    </w:p>
    <w:p>
      <w:pPr>
        <w:pStyle w:val="Heading2"/>
        <w:keepNext/>
      </w:pPr>
      <w:r>
        <w:rPr>
          <w:rFonts w:ascii="Calibri" w:hAnsi="Calibri" w:eastAsia="Microsoft YaHei" w:cs="Microsoft YaHei"/>
          <w:b/>
          <w:color w:val="2E74B5"/>
          <w:sz w:val="26"/>
        </w:rPr>
        <w:t>竞品优势与我们的取舍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视角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80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19"/>
              </w:rPr>
              <w:t>竞品强项</w:t>
            </w:r>
          </w:p>
        </w:tc>
        <w:tc>
          <w:tcPr>
            <w:tcW w:type="dxa" w:w="756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9"/>
              </w:rPr>
              <w:t>组织通讯录、日历、会议室、文档/任务/群聊联动、跨端体验和云端运维；腾讯会议还具备原生会议上下文。</w:t>
            </w:r>
          </w:p>
        </w:tc>
      </w:tr>
      <w:tr>
        <w:tc>
          <w:tcPr>
            <w:tcW w:type="dxa" w:w="180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19"/>
              </w:rPr>
              <w:t>会记选择</w:t>
            </w:r>
          </w:p>
        </w:tc>
        <w:tc>
          <w:tcPr>
            <w:tcW w:type="dxa" w:w="756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9"/>
              </w:rPr>
              <w:t>先把本地音频理解、三语闭环、后处理可靠性和结果版本化做深，再通过 API、对象存储、队列和 SSO 逐步扩展企业能力。</w:t>
            </w:r>
          </w:p>
        </w:tc>
      </w:tr>
      <w:tr>
        <w:tc>
          <w:tcPr>
            <w:tcW w:type="dxa" w:w="180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19"/>
              </w:rPr>
              <w:t>不做虚假承诺</w:t>
            </w:r>
          </w:p>
        </w:tc>
        <w:tc>
          <w:tcPr>
            <w:tcW w:type="dxa" w:w="756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9"/>
              </w:rPr>
              <w:t>不把模型卡的 99 语言能力写成产品正式支持语言，不把架构上的可扩展性写成当前单机的并发承诺。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 w:cs="Microsoft YaHei"/>
          <w:b/>
          <w:color w:val="2E74B5"/>
          <w:sz w:val="32"/>
        </w:rPr>
        <w:t>6. 技术架构概览</w:t>
      </w:r>
    </w:p>
    <w:p>
      <w:pPr>
        <w:spacing w:before="100" w:after="160" w:line="269" w:lineRule="auto"/>
        <w:ind w:left="144" w:right="144"/>
        <w:shd w:fill="E8EEF5" w:val="clear"/>
        <w:pBdr>
          <w:top w:val="single" w:sz="7" w:space="5" w:color="0B2545"/>
          <w:left w:val="single" w:sz="7" w:space="5" w:color="0B2545"/>
          <w:bottom w:val="single" w:sz="7" w:space="5" w:color="0B2545"/>
          <w:right w:val="single" w:sz="7" w:space="5" w:color="0B2545"/>
        </w:pBdr>
      </w:pPr>
      <w:r>
        <w:rPr>
          <w:rFonts w:ascii="Calibri" w:hAnsi="Calibri" w:eastAsia="Microsoft YaHei" w:cs="Microsoft YaHei"/>
          <w:b/>
          <w:color w:val="0B2545"/>
          <w:sz w:val="20"/>
        </w:rPr>
        <w:t xml:space="preserve">数据流  </w:t>
      </w:r>
      <w:r>
        <w:rPr>
          <w:rFonts w:ascii="Calibri" w:hAnsi="Calibri" w:eastAsia="Microsoft YaHei" w:cs="Microsoft YaHei"/>
          <w:color w:val="17202A"/>
          <w:sz w:val="21"/>
        </w:rPr>
        <w:t>浏览器音频 → FastAPI REST/WebSocket → 有界队列与 GPU 资源锁 → 实时 ASR/精修 ASR/OPUS-MT/Resemblyzer 引擎 → TranscriptStore 与 manifest → 积墨纪要/To-do → 前端增量更新与文件下载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1700"/>
        <w:gridCol w:w="3200"/>
        <w:gridCol w:w="4460"/>
      </w:tblGrid>
      <w:tr>
        <w:trPr>
          <w:tblHeader w:val="true"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核心组件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职责</w:t>
            </w:r>
          </w:p>
        </w:tc>
      </w:tr>
      <w:tr>
        <w:tc>
          <w:tcPr>
            <w:tcW w:type="dxa" w:w="17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采集与交互</w:t>
            </w:r>
          </w:p>
        </w:tc>
        <w:tc>
          <w:tcPr>
            <w:tcW w:type="dxa" w:w="32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Chrome/Edge、AudioWorklet、PCM16 16 kHz mono、WebSocket</w:t>
            </w:r>
          </w:p>
        </w:tc>
        <w:tc>
          <w:tcPr>
            <w:tcW w:type="dxa" w:w="446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采集麦克风、发送有序音频包、接收 partial/final、断线自动重连</w:t>
            </w:r>
          </w:p>
        </w:tc>
      </w:tr>
      <w:tr>
        <w:tc>
          <w:tcPr>
            <w:tcW w:type="dxa" w:w="17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服务层</w:t>
            </w:r>
          </w:p>
        </w:tc>
        <w:tc>
          <w:tcPr>
            <w:tcW w:type="dxa" w:w="32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Python 3.11、FastAPI、Starlette、Uvicorn</w:t>
            </w:r>
          </w:p>
        </w:tc>
        <w:tc>
          <w:tcPr>
            <w:tcW w:type="dxa" w:w="446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REST API、WebSocket gateway、健康检查、metrics、静态前端和鉴权票据</w:t>
            </w:r>
          </w:p>
        </w:tc>
      </w:tr>
      <w:tr>
        <w:tc>
          <w:tcPr>
            <w:tcW w:type="dxa" w:w="17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实时推理</w:t>
            </w:r>
          </w:p>
        </w:tc>
        <w:tc>
          <w:tcPr>
            <w:tcW w:type="dxa" w:w="32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RealtimeAsrEngine；large-v3-turbo；VAD/分段；在线 speaker clustering</w:t>
            </w:r>
          </w:p>
        </w:tc>
        <w:tc>
          <w:tcPr>
            <w:tcW w:type="dxa" w:w="446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以低延迟持续输出原文和匿名演讲人</w:t>
            </w:r>
          </w:p>
        </w:tc>
      </w:tr>
      <w:tr>
        <w:tc>
          <w:tcPr>
            <w:tcW w:type="dxa" w:w="17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会后推理</w:t>
            </w:r>
          </w:p>
        </w:tc>
        <w:tc>
          <w:tcPr>
            <w:tcW w:type="dxa" w:w="32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RefinementAsrEngine；large-v3；DiarizationEngine；Resemblyzer voice encoder</w:t>
            </w:r>
          </w:p>
        </w:tc>
        <w:tc>
          <w:tcPr>
            <w:tcW w:type="dxa" w:w="446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精修文本、匿名说话人分离、时间段对齐和修订事件</w:t>
            </w:r>
          </w:p>
        </w:tc>
      </w:tr>
      <w:tr>
        <w:tc>
          <w:tcPr>
            <w:tcW w:type="dxa" w:w="17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本地翻译</w:t>
            </w:r>
          </w:p>
        </w:tc>
        <w:tc>
          <w:tcPr>
            <w:tcW w:type="dxa" w:w="32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TranslationEngine；OPUS-MT en→zh/de→zh；CTranslate2；SentencePiece</w:t>
            </w:r>
          </w:p>
        </w:tc>
        <w:tc>
          <w:tcPr>
            <w:tcW w:type="dxa" w:w="446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批量翻译、模型预检、缓存、状态区分和失败可见</w:t>
            </w:r>
          </w:p>
        </w:tc>
      </w:tr>
      <w:tr>
        <w:tc>
          <w:tcPr>
            <w:tcW w:type="dxa" w:w="17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资源调度</w:t>
            </w:r>
          </w:p>
        </w:tc>
        <w:tc>
          <w:tcPr>
            <w:tcW w:type="dxa" w:w="32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GpuResourceManager；asyncio.Queue；checkpoint</w:t>
            </w:r>
          </w:p>
        </w:tc>
        <w:tc>
          <w:tcPr>
            <w:tcW w:type="dxa" w:w="446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实时 ASR、精修 ASR、翻译和 Resemblyzer 共用 GPU 锁，严格串行，避免 8 GB 显存下的 OOM</w:t>
            </w:r>
          </w:p>
        </w:tc>
      </w:tr>
      <w:tr>
        <w:tc>
          <w:tcPr>
            <w:tcW w:type="dxa" w:w="17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结果存储</w:t>
            </w:r>
          </w:p>
        </w:tc>
        <w:tc>
          <w:tcPr>
            <w:tcW w:type="dxa" w:w="32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TranscriptStore；JSON/JSONL；transcript_events；speaker_segments；manifest</w:t>
            </w:r>
          </w:p>
        </w:tc>
        <w:tc>
          <w:tcPr>
            <w:tcW w:type="dxa" w:w="446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兼容旧文件，保存修订、模型、阶段状态和完整音频清单</w:t>
            </w:r>
          </w:p>
        </w:tc>
      </w:tr>
      <w:tr>
        <w:tc>
          <w:tcPr>
            <w:tcW w:type="dxa" w:w="17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外部智能生成</w:t>
            </w:r>
          </w:p>
        </w:tc>
        <w:tc>
          <w:tcPr>
            <w:tcW w:type="dxa" w:w="32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积墨 SSE；summary 与 todo 两个节点</w:t>
            </w:r>
          </w:p>
        </w:tc>
        <w:tc>
          <w:tcPr>
            <w:tcW w:type="dxa" w:w="446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基于最终文本生成中文会议纪要和结构化 To-do-list；支持重试与状态恢复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 w:cs="Microsoft YaHei"/>
          <w:b/>
          <w:color w:val="2E74B5"/>
          <w:sz w:val="32"/>
        </w:rPr>
        <w:t>7. 技术栈选择：为什么这样选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技术决策</w:t>
            </w:r>
          </w:p>
        </w:tc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选择理由</w:t>
            </w:r>
          </w:p>
        </w:tc>
        <w:tc>
          <w:tcPr>
            <w:tcW w:type="dxa" w:w="3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相对其他方案的取舍</w:t>
            </w:r>
          </w:p>
        </w:tc>
      </w:tr>
      <w:tr>
        <w:tc>
          <w:tcPr>
            <w:tcW w:type="dxa" w:w="21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Python 3.11</w:t>
            </w:r>
          </w:p>
        </w:tc>
        <w:tc>
          <w:tcPr>
            <w:tcW w:type="dxa" w:w="36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ASR、CTranslate2、Resemblyzer、音频与数据处理生态完整；asyncio 适合 IO、队列和 WebSocket。</w:t>
            </w:r>
          </w:p>
        </w:tc>
        <w:tc>
          <w:tcPr>
            <w:tcW w:type="dxa" w:w="366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Node/Go 更适合纯网关，但模型编排和音频科学计算需要跨进程/跨语言；当前阶段 Python 减少集成面。</w:t>
            </w:r>
          </w:p>
        </w:tc>
      </w:tr>
      <w:tr>
        <w:tc>
          <w:tcPr>
            <w:tcW w:type="dxa" w:w="21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FastAPI + WebSocket</w:t>
            </w:r>
          </w:p>
        </w:tc>
        <w:tc>
          <w:tcPr>
            <w:tcW w:type="dxa" w:w="36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同一服务承载 REST、WebSocket、健康检查和静态前端；异步接口天然适配实时事件。</w:t>
            </w:r>
          </w:p>
        </w:tc>
        <w:tc>
          <w:tcPr>
            <w:tcW w:type="dxa" w:w="366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单纯 REST 轮询会增加状态延迟和请求量；独立消息网关虽可扩展，但当前产品的单机部署复杂度更高。</w:t>
            </w:r>
          </w:p>
        </w:tc>
      </w:tr>
      <w:tr>
        <w:tc>
          <w:tcPr>
            <w:tcW w:type="dxa" w:w="21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faster-whisper / CTranslate2</w:t>
            </w:r>
          </w:p>
        </w:tc>
        <w:tc>
          <w:tcPr>
            <w:tcW w:type="dxa" w:w="36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Whisper 生态成熟；CTranslate2 支持 GPU/CPU、量化和批量推理，适合本地部署。</w:t>
            </w:r>
          </w:p>
        </w:tc>
        <w:tc>
          <w:tcPr>
            <w:tcW w:type="dxa" w:w="366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相比远程 ASR API，减少音频外发、网络抖动和按量 token；相比单一超大模型，便于实时/精修两阶段调度。</w:t>
            </w:r>
          </w:p>
        </w:tc>
      </w:tr>
      <w:tr>
        <w:tc>
          <w:tcPr>
            <w:tcW w:type="dxa" w:w="21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large-v3-turbo + large-v3</w:t>
            </w:r>
          </w:p>
        </w:tc>
        <w:tc>
          <w:tcPr>
            <w:tcW w:type="dxa" w:w="36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turbo 的解码层更少，适合实时；large-v3 只在停录后精修，兼顾延迟、准确度和 8 GB 显存。</w:t>
            </w:r>
          </w:p>
        </w:tc>
        <w:tc>
          <w:tcPr>
            <w:tcW w:type="dxa" w:w="366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全程 large-v3 质量潜力更高但实时和显存压力更大；全程 turbo 体验快但会后质量上限较低。</w:t>
            </w:r>
          </w:p>
        </w:tc>
      </w:tr>
      <w:tr>
        <w:tc>
          <w:tcPr>
            <w:tcW w:type="dxa" w:w="21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OPUS-MT + CTranslate2</w:t>
            </w:r>
          </w:p>
        </w:tc>
        <w:tc>
          <w:tcPr>
            <w:tcW w:type="dxa" w:w="36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翻译方向固定、可本地运行、可批处理与缓存，远程 token 成本为零。</w:t>
            </w:r>
          </w:p>
        </w:tc>
        <w:tc>
          <w:tcPr>
            <w:tcW w:type="dxa" w:w="366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LLM 翻译更灵活但成本、延迟和输出一致性更难控制；OPUS-MT 的产品范围聚焦 en/de→zh。</w:t>
            </w:r>
          </w:p>
        </w:tc>
      </w:tr>
      <w:tr>
        <w:tc>
          <w:tcPr>
            <w:tcW w:type="dxa" w:w="21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Resemblyzer voice encoder</w:t>
            </w:r>
          </w:p>
        </w:tc>
        <w:tc>
          <w:tcPr>
            <w:tcW w:type="dxa" w:w="36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本地声纹嵌入模型，配合能量 VAD 和在线余弦聚类完成匿名说话人分段；不需要外部授权或运行时下载。</w:t>
            </w:r>
          </w:p>
        </w:tc>
        <w:tc>
          <w:tcPr>
            <w:tcW w:type="dxa" w:w="366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不提供专门的重叠语音检测模型；重叠片段按时间对齐保留 speaker_ids 和 speaker_overlap 元数据，质量边界需要 DER/JER 语料评测。</w:t>
            </w:r>
          </w:p>
        </w:tc>
      </w:tr>
      <w:tr>
        <w:tc>
          <w:tcPr>
            <w:tcW w:type="dxa" w:w="21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版本化 TranscriptStore</w:t>
            </w:r>
          </w:p>
        </w:tc>
        <w:tc>
          <w:tcPr>
            <w:tcW w:type="dxa" w:w="36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精修会改变句子边界；事件、修订号和 source_segment_id 能让前端正确删除/替换旧结果。</w:t>
            </w:r>
          </w:p>
        </w:tc>
        <w:tc>
          <w:tcPr>
            <w:tcW w:type="dxa" w:w="366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直接多线程覆盖 transcript.jsonl 实现快但会产生竞态、旧句残留和难以审计的问题。</w:t>
            </w:r>
          </w:p>
        </w:tc>
      </w:tr>
      <w:tr>
        <w:tc>
          <w:tcPr>
            <w:tcW w:type="dxa" w:w="21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单 GPU 锁 + 有界队列</w:t>
            </w:r>
          </w:p>
        </w:tc>
        <w:tc>
          <w:tcPr>
            <w:tcW w:type="dxa" w:w="36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优先保证稳定、可预测和可恢复；队列满时可以明确拒绝或排队。</w:t>
            </w:r>
          </w:p>
        </w:tc>
        <w:tc>
          <w:tcPr>
            <w:tcW w:type="dxa" w:w="366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并行加载会提高吞吐，但在 8 GB 显存基线下更易 OOM；企业版再按 GPU worker 横向扩展。</w:t>
            </w:r>
          </w:p>
        </w:tc>
      </w:tr>
      <w:tr>
        <w:tc>
          <w:tcPr>
            <w:tcW w:type="dxa" w:w="21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积墨 SSE</w:t>
            </w:r>
          </w:p>
        </w:tc>
        <w:tc>
          <w:tcPr>
            <w:tcW w:type="dxa" w:w="36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保留现有会议纪要和 To-do 能力，流式输出体验较好；本地端不再绑定一套通用 LLM。</w:t>
            </w:r>
          </w:p>
        </w:tc>
        <w:tc>
          <w:tcPr>
            <w:tcW w:type="dxa" w:w="366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带来外部服务依赖和按会话计费，因此需要在 metrics 中记录 API 请求数、会话次数、费用、耗时、失败和重试。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 w:cs="Microsoft YaHei"/>
          <w:b/>
          <w:color w:val="2E74B5"/>
          <w:sz w:val="32"/>
        </w:rPr>
        <w:t>8. 容量、并发与性能口径</w:t>
      </w:r>
    </w:p>
    <w:p>
      <w:pPr>
        <w:spacing w:before="100" w:after="160" w:line="269" w:lineRule="auto"/>
        <w:ind w:left="144" w:right="144"/>
        <w:shd w:fill="FFF8E8" w:val="clear"/>
        <w:pBdr>
          <w:top w:val="single" w:sz="7" w:space="5" w:color="A56A00"/>
          <w:left w:val="single" w:sz="7" w:space="5" w:color="A56A00"/>
          <w:bottom w:val="single" w:sz="7" w:space="5" w:color="A56A00"/>
          <w:right w:val="single" w:sz="7" w:space="5" w:color="A56A00"/>
        </w:pBdr>
      </w:pPr>
      <w:r>
        <w:rPr>
          <w:rFonts w:ascii="Calibri" w:hAnsi="Calibri" w:eastAsia="Microsoft YaHei" w:cs="Microsoft YaHei"/>
          <w:b/>
          <w:color w:val="A56A00"/>
          <w:sz w:val="20"/>
        </w:rPr>
        <w:t xml:space="preserve">阅读说明  </w:t>
      </w:r>
      <w:r>
        <w:rPr>
          <w:rFonts w:ascii="Calibri" w:hAnsi="Calibri" w:eastAsia="Microsoft YaHei" w:cs="Microsoft YaHei"/>
          <w:color w:val="17202A"/>
          <w:sz w:val="21"/>
        </w:rPr>
        <w:t>本节把“当前可写入产品规格的事实”和“必须基于 benchmark 才能承诺的数值”分开。模型卡、配置项和架构设计可以说明能力边界，但不能替代目标 GPU、混合语言语料和 30 分钟连续录音下的压测。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1850"/>
        <w:gridCol w:w="2750"/>
        <w:gridCol w:w="1350"/>
        <w:gridCol w:w="3410"/>
      </w:tblGrid>
      <w:tr>
        <w:trPr>
          <w:tblHeader w:val="true"/>
        </w:trPr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27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当前产品口径</w:t>
            </w:r>
          </w:p>
        </w:tc>
        <w:tc>
          <w:tcPr>
            <w:tcW w:type="dxa" w:w="13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34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验收/说明</w:t>
            </w:r>
          </w:p>
        </w:tc>
      </w:tr>
      <w:tr>
        <w:tc>
          <w:tcPr>
            <w:tcW w:type="dxa" w:w="185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正式支持语言</w:t>
            </w:r>
          </w:p>
        </w:tc>
        <w:tc>
          <w:tcPr>
            <w:tcW w:type="dxa" w:w="275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3 种：中文、英文、德文</w:t>
            </w:r>
          </w:p>
        </w:tc>
        <w:tc>
          <w:tcPr>
            <w:tcW w:type="dxa" w:w="1350"/>
            <w:shd w:fill="FFFFFF" w:val="clear"/>
          </w:tcPr>
          <w:p>
            <w:pPr>
              <w:widowControl/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 w:cs="Microsoft YaHei"/>
                <w:b/>
                <w:color w:val="17202A"/>
                <w:sz w:val="17"/>
              </w:rPr>
              <w:t>产品规格</w:t>
            </w:r>
          </w:p>
        </w:tc>
        <w:tc>
          <w:tcPr>
            <w:tcW w:type="dxa" w:w="341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中文原文；英文/德文翻译为简体中文；不把 Whisper 99 语言模型卡当成产品正式支持范围。</w:t>
            </w:r>
          </w:p>
        </w:tc>
      </w:tr>
      <w:tr>
        <w:tc>
          <w:tcPr>
            <w:tcW w:type="dxa" w:w="185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输入音频</w:t>
            </w:r>
          </w:p>
        </w:tc>
        <w:tc>
          <w:tcPr>
            <w:tcW w:type="dxa" w:w="275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16 kHz、单声道、PCM16；浏览器 AudioWorklet；音频包上限 256 KiB</w:t>
            </w:r>
          </w:p>
        </w:tc>
        <w:tc>
          <w:tcPr>
            <w:tcW w:type="dxa" w:w="1350"/>
            <w:shd w:fill="FAFBFC" w:val="clear"/>
          </w:tcPr>
          <w:p>
            <w:pPr>
              <w:widowControl/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 w:cs="Microsoft YaHei"/>
                <w:b/>
                <w:color w:val="17202A"/>
                <w:sz w:val="17"/>
              </w:rPr>
              <w:t>已配置</w:t>
            </w:r>
          </w:p>
        </w:tc>
        <w:tc>
          <w:tcPr>
            <w:tcW w:type="dxa" w:w="341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服务端按包大小和顺序校验；默认本地保存 FLAC（无 ffmpeg 时 WAV）。</w:t>
            </w:r>
          </w:p>
        </w:tc>
      </w:tr>
      <w:tr>
        <w:tc>
          <w:tcPr>
            <w:tcW w:type="dxa" w:w="185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分段与实时输出</w:t>
            </w:r>
          </w:p>
        </w:tc>
        <w:tc>
          <w:tcPr>
            <w:tcW w:type="dxa" w:w="275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预滚动 240 ms；开始说话判定 80 ms；静音结束 350 ms；partial 间隔 900 ms；单段上限 8 s</w:t>
            </w:r>
          </w:p>
        </w:tc>
        <w:tc>
          <w:tcPr>
            <w:tcW w:type="dxa" w:w="1350"/>
            <w:shd w:fill="FFFFFF" w:val="clear"/>
          </w:tcPr>
          <w:p>
            <w:pPr>
              <w:widowControl/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 w:cs="Microsoft YaHei"/>
                <w:b/>
                <w:color w:val="17202A"/>
                <w:sz w:val="17"/>
              </w:rPr>
              <w:t>已配置</w:t>
            </w:r>
          </w:p>
        </w:tc>
        <w:tc>
          <w:tcPr>
            <w:tcW w:type="dxa" w:w="341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这些是分段/推送参数，不等于端到端 P95 延迟；需以 benchmark 结果发布延迟指标。</w:t>
            </w:r>
          </w:p>
        </w:tc>
      </w:tr>
      <w:tr>
        <w:tc>
          <w:tcPr>
            <w:tcW w:type="dxa" w:w="185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声音重叠</w:t>
            </w:r>
          </w:p>
        </w:tc>
        <w:tc>
          <w:tcPr>
            <w:tcW w:type="dxa" w:w="275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在线阶段：重叠片段只保留主说话人，不做实时双人并行转写；会后阶段：保留 speaker_ids，单个句子最多记录 10 个重叠说话人；speaker_overlap 上限 1.0，speaker_confidence 为 0–1</w:t>
            </w:r>
          </w:p>
        </w:tc>
        <w:tc>
          <w:tcPr>
            <w:tcW w:type="dxa" w:w="1350"/>
            <w:shd w:fill="FCECEC" w:val="clear"/>
          </w:tcPr>
          <w:p>
            <w:pPr>
              <w:widowControl/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 w:cs="Microsoft YaHei"/>
                <w:b/>
                <w:color w:val="17202A"/>
                <w:sz w:val="17"/>
              </w:rPr>
              <w:t>产品限制</w:t>
            </w:r>
          </w:p>
        </w:tc>
        <w:tc>
          <w:tcPr>
            <w:tcW w:type="dxa" w:w="341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Resemblyzer 本身不提供专门重叠检测；按时间重叠比例 ≥15% 的说话人进入 speaker_ids。多人同时说话越多，WER/说话人错误率越可能下降。10 人是存储/接口保护上限，不是识别质量保证。</w:t>
            </w:r>
          </w:p>
        </w:tc>
      </w:tr>
      <w:tr>
        <w:tc>
          <w:tcPr>
            <w:tcW w:type="dxa" w:w="185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匿名演讲人数量</w:t>
            </w:r>
          </w:p>
        </w:tc>
        <w:tc>
          <w:tcPr>
            <w:tcW w:type="dxa" w:w="275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实时匿名编号建议上限 10 人；会后 Resemblyzer 重排单场会议建议上限 20 人；接口/前端最多展示 32 个匿名演讲人</w:t>
            </w:r>
          </w:p>
        </w:tc>
        <w:tc>
          <w:tcPr>
            <w:tcW w:type="dxa" w:w="1350"/>
            <w:shd w:fill="FFFFFF" w:val="clear"/>
          </w:tcPr>
          <w:p>
            <w:pPr>
              <w:widowControl/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 w:cs="Microsoft YaHei"/>
                <w:b/>
                <w:color w:val="17202A"/>
                <w:sz w:val="17"/>
              </w:rPr>
              <w:t>产品规格</w:t>
            </w:r>
          </w:p>
        </w:tc>
        <w:tc>
          <w:tcPr>
            <w:tcW w:type="dxa" w:w="341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超过展示上限时按“其他演讲人”聚合或转入人工校正；匿名编号不等于实名身份，首次出现顺序编号。</w:t>
            </w:r>
          </w:p>
        </w:tc>
      </w:tr>
      <w:tr>
        <w:tc>
          <w:tcPr>
            <w:tcW w:type="dxa" w:w="185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单场会议时长</w:t>
            </w:r>
          </w:p>
        </w:tc>
        <w:tc>
          <w:tcPr>
            <w:tcW w:type="dxa" w:w="275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建议连续录音 ≤4 小时；音频每 30 分钟滚动切片；后处理时长随音频长度近似线性增长</w:t>
            </w:r>
          </w:p>
        </w:tc>
        <w:tc>
          <w:tcPr>
            <w:tcW w:type="dxa" w:w="1350"/>
            <w:shd w:fill="FFF8E8" w:val="clear"/>
          </w:tcPr>
          <w:p>
            <w:pPr>
              <w:widowControl/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 w:cs="Microsoft YaHei"/>
                <w:b/>
                <w:color w:val="17202A"/>
                <w:sz w:val="17"/>
              </w:rPr>
              <w:t>运营建议</w:t>
            </w:r>
          </w:p>
        </w:tc>
        <w:tc>
          <w:tcPr>
            <w:tcW w:type="dxa" w:w="341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超过 4 小时建议拆分会议或按阶段停录，避免单任务积压。</w:t>
            </w:r>
          </w:p>
        </w:tc>
      </w:tr>
      <w:tr>
        <w:tc>
          <w:tcPr>
            <w:tcW w:type="dxa" w:w="185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单实例活跃会议</w:t>
            </w:r>
          </w:p>
        </w:tc>
        <w:tc>
          <w:tcPr>
            <w:tcW w:type="dxa" w:w="275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默认 1 场；MEETING_MAX_ACTIVE_MEETINGS=1</w:t>
            </w:r>
          </w:p>
        </w:tc>
        <w:tc>
          <w:tcPr>
            <w:tcW w:type="dxa" w:w="1350"/>
            <w:shd w:fill="E8F4F2" w:val="clear"/>
          </w:tcPr>
          <w:p>
            <w:pPr>
              <w:widowControl/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 w:cs="Microsoft YaHei"/>
                <w:b/>
                <w:color w:val="17202A"/>
                <w:sz w:val="17"/>
              </w:rPr>
              <w:t>部署基线</w:t>
            </w:r>
          </w:p>
        </w:tc>
        <w:tc>
          <w:tcPr>
            <w:tcW w:type="dxa" w:w="341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单 GPU 本地部署。增加到多场前需按 GPU worker 横向扩展并重新压测。</w:t>
            </w:r>
          </w:p>
        </w:tc>
      </w:tr>
      <w:tr>
        <w:tc>
          <w:tcPr>
            <w:tcW w:type="dxa" w:w="185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GPU worker/资源锁</w:t>
            </w:r>
          </w:p>
        </w:tc>
        <w:tc>
          <w:tcPr>
            <w:tcW w:type="dxa" w:w="275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1 个 GPU worker；实时 ASR、large-v3、翻译和 Resemblyzer 共用 1 把 GPU 锁，严格串行</w:t>
            </w:r>
          </w:p>
        </w:tc>
        <w:tc>
          <w:tcPr>
            <w:tcW w:type="dxa" w:w="1350"/>
            <w:shd w:fill="FAFBFC" w:val="clear"/>
          </w:tcPr>
          <w:p>
            <w:pPr>
              <w:widowControl/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 w:cs="Microsoft YaHei"/>
                <w:b/>
                <w:color w:val="17202A"/>
                <w:sz w:val="17"/>
              </w:rPr>
              <w:t>已配置</w:t>
            </w:r>
          </w:p>
        </w:tc>
        <w:tc>
          <w:tcPr>
            <w:tcW w:type="dxa" w:w="341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避免 8 GB 显存同时加载导致 OOM；后台后处理可排队。</w:t>
            </w:r>
          </w:p>
        </w:tc>
      </w:tr>
      <w:tr>
        <w:tc>
          <w:tcPr>
            <w:tcW w:type="dxa" w:w="185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有界队列</w:t>
            </w:r>
          </w:p>
        </w:tc>
        <w:tc>
          <w:tcPr>
            <w:tcW w:type="dxa" w:w="275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实时推理 64；精修 16；待处理任务 64</w:t>
            </w:r>
          </w:p>
        </w:tc>
        <w:tc>
          <w:tcPr>
            <w:tcW w:type="dxa" w:w="1350"/>
            <w:shd w:fill="FFFFFF" w:val="clear"/>
          </w:tcPr>
          <w:p>
            <w:pPr>
              <w:widowControl/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 w:cs="Microsoft YaHei"/>
                <w:b/>
                <w:color w:val="17202A"/>
                <w:sz w:val="17"/>
              </w:rPr>
              <w:t>已配置</w:t>
            </w:r>
          </w:p>
        </w:tc>
        <w:tc>
          <w:tcPr>
            <w:tcW w:type="dxa" w:w="341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有界队列防止无界增长；队列满时返回明确排队/拒绝状态。</w:t>
            </w:r>
          </w:p>
        </w:tc>
      </w:tr>
      <w:tr>
        <w:tc>
          <w:tcPr>
            <w:tcW w:type="dxa" w:w="185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多人并发</w:t>
            </w:r>
          </w:p>
        </w:tc>
        <w:tc>
          <w:tcPr>
            <w:tcW w:type="dxa" w:w="275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当前稳定基线：1 路活跃会议；企业压测目标：10 路同时会议</w:t>
            </w:r>
          </w:p>
        </w:tc>
        <w:tc>
          <w:tcPr>
            <w:tcW w:type="dxa" w:w="1350"/>
            <w:shd w:fill="E8F4F2" w:val="clear"/>
          </w:tcPr>
          <w:p>
            <w:pPr>
              <w:widowControl/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 w:cs="Microsoft YaHei"/>
                <w:b/>
                <w:color w:val="17202A"/>
                <w:sz w:val="17"/>
              </w:rPr>
              <w:t>基线/目标</w:t>
            </w:r>
          </w:p>
        </w:tc>
        <w:tc>
          <w:tcPr>
            <w:tcW w:type="dxa" w:w="341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10 路是压测目标，不是单 GPU 承诺；需要目标 GPU、中英德混合语料和 30 分钟连续录音验收。</w:t>
            </w:r>
          </w:p>
        </w:tc>
      </w:tr>
      <w:tr>
        <w:tc>
          <w:tcPr>
            <w:tcW w:type="dxa" w:w="185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断线恢复</w:t>
            </w:r>
          </w:p>
        </w:tc>
        <w:tc>
          <w:tcPr>
            <w:tcW w:type="dxa" w:w="275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WebSocket 断线恢复窗口 15 s；stream ticket TTL 60 s；WebSocket 认证超时 5 s</w:t>
            </w:r>
          </w:p>
        </w:tc>
        <w:tc>
          <w:tcPr>
            <w:tcW w:type="dxa" w:w="1350"/>
            <w:shd w:fill="FFFFFF" w:val="clear"/>
          </w:tcPr>
          <w:p>
            <w:pPr>
              <w:widowControl/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 w:cs="Microsoft YaHei"/>
                <w:b/>
                <w:color w:val="17202A"/>
                <w:sz w:val="17"/>
              </w:rPr>
              <w:t>已配置</w:t>
            </w:r>
          </w:p>
        </w:tc>
        <w:tc>
          <w:tcPr>
            <w:tcW w:type="dxa" w:w="341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窗口内恢复不会结束会议；前端通过 snapshot_revision 丢弃旧消息。</w:t>
            </w:r>
          </w:p>
        </w:tc>
      </w:tr>
      <w:tr>
        <w:tc>
          <w:tcPr>
            <w:tcW w:type="dxa" w:w="185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音频保留</w:t>
            </w:r>
          </w:p>
        </w:tc>
        <w:tc>
          <w:tcPr>
            <w:tcW w:type="dxa" w:w="275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默认保留 30 天；可关闭音频保存或设置 retention_days=0 关闭自动过期删除</w:t>
            </w:r>
          </w:p>
        </w:tc>
        <w:tc>
          <w:tcPr>
            <w:tcW w:type="dxa" w:w="1350"/>
            <w:shd w:fill="FAFBFC" w:val="clear"/>
          </w:tcPr>
          <w:p>
            <w:pPr>
              <w:widowControl/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 w:cs="Microsoft YaHei"/>
                <w:b/>
                <w:color w:val="17202A"/>
                <w:sz w:val="17"/>
              </w:rPr>
              <w:t>已配置</w:t>
            </w:r>
          </w:p>
        </w:tc>
        <w:tc>
          <w:tcPr>
            <w:tcW w:type="dxa" w:w="341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受磁盘容量、企业合规和删除策略影响。</w:t>
            </w:r>
          </w:p>
        </w:tc>
      </w:tr>
      <w:tr>
        <w:tc>
          <w:tcPr>
            <w:tcW w:type="dxa" w:w="185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质量指标</w:t>
            </w:r>
          </w:p>
        </w:tc>
        <w:tc>
          <w:tcPr>
            <w:tcW w:type="dxa" w:w="275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WER、CER、语言识别准确率、BLEU、chrF、DER、JER、首结果延迟、分段延迟、RTF、P50/P95、峰值显存</w:t>
            </w:r>
          </w:p>
        </w:tc>
        <w:tc>
          <w:tcPr>
            <w:tcW w:type="dxa" w:w="1350"/>
            <w:shd w:fill="FFFFFF" w:val="clear"/>
          </w:tcPr>
          <w:p>
            <w:pPr>
              <w:widowControl/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 w:cs="Microsoft YaHei"/>
                <w:b/>
                <w:color w:val="17202A"/>
                <w:sz w:val="17"/>
              </w:rPr>
              <w:t>验收指标</w:t>
            </w:r>
          </w:p>
        </w:tc>
        <w:tc>
          <w:tcPr>
            <w:tcW w:type="dxa" w:w="341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需要固定语料和 benchmark 才能给出具体数值。</w:t>
            </w:r>
          </w:p>
        </w:tc>
      </w:tr>
      <w:tr>
        <w:tc>
          <w:tcPr>
            <w:tcW w:type="dxa" w:w="185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GPU 基线</w:t>
            </w:r>
          </w:p>
        </w:tc>
        <w:tc>
          <w:tcPr>
            <w:tcW w:type="dxa" w:w="275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RTX 5060 Laptop 8 GB / 32 GB RAM；显存预算约 7200 MB</w:t>
            </w:r>
          </w:p>
        </w:tc>
        <w:tc>
          <w:tcPr>
            <w:tcW w:type="dxa" w:w="1350"/>
            <w:shd w:fill="E8F4F2" w:val="clear"/>
          </w:tcPr>
          <w:p>
            <w:pPr>
              <w:widowControl/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 w:cs="Microsoft YaHei"/>
                <w:b/>
                <w:color w:val="17202A"/>
                <w:sz w:val="17"/>
              </w:rPr>
              <w:t>部署基线</w:t>
            </w:r>
          </w:p>
        </w:tc>
        <w:tc>
          <w:tcPr>
            <w:tcW w:type="dxa" w:w="341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7"/>
              </w:rPr>
              <w:t>更换 GPU 需重选 CUDA/PyTorch wheel 并重新压测。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 w:cs="Microsoft YaHei"/>
          <w:b/>
          <w:color w:val="2E74B5"/>
          <w:sz w:val="26"/>
        </w:rPr>
        <w:t>模型、参数与部署清单</w:t>
      </w:r>
    </w:p>
    <w:p>
      <w:pPr/>
      <w:r>
        <w:rPr>
          <w:rFonts w:ascii="Calibri" w:hAnsi="Calibri" w:eastAsia="Microsoft YaHei" w:cs="Microsoft YaHei"/>
          <w:b w:val="0"/>
          <w:i w:val="0"/>
          <w:color w:val="17202A"/>
        </w:rPr>
        <w:t>以下数据以 2026-08-12 本机实际运行环境、代码常量、模型元数据和实际推理结果为准。Whisper 同时列出 refs/main 当前快照大小与本机 HF cache 目录总量；large-v3 目录总量包含旧快照，不把缓存大小当成跨平台下载包大小承诺。OPUS-MT 已下载并转换为项目内 CTranslate2 int8 模型，VAD 也已完成真实加载和推理验证。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1500"/>
        <w:gridCol w:w="3000"/>
        <w:gridCol w:w="3300"/>
        <w:gridCol w:w="1560"/>
      </w:tblGrid>
      <w:tr>
        <w:trPr>
          <w:tblHeader w:val="true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实际模型/实现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关键参数</w:t>
            </w:r>
          </w:p>
        </w:tc>
        <w:tc>
          <w:tcPr>
            <w:tcW w:type="dxa" w:w="1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当前本机大小/状态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实时 ASR</w:t>
            </w:r>
          </w:p>
        </w:tc>
        <w:tc>
          <w:tcPr>
            <w:tcW w:type="dxa" w:w="30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faster-whisper；mobiuslabsgmbh/faster-whisper-large-v3-turbo（large-v3-turbo，809M 参数）</w:t>
            </w:r>
          </w:p>
        </w:tc>
        <w:tc>
          <w:tcPr>
            <w:tcW w:type="dxa" w:w="33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WhisperModel；CUDA 时 int8_float16，CPU 时 int8；transcribe beam_size=1、vad_filter=False、condition_on_previous_text=False；常驻，停止后释放</w:t>
            </w:r>
          </w:p>
        </w:tc>
        <w:tc>
          <w:tcPr>
            <w:tcW w:type="dxa" w:w="156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当前快照 1,621,665,983 B（1.51 GiB）；cache 目录 1,621,667,008 B；已缓存</w:t>
            </w:r>
          </w:p>
        </w:tc>
      </w:tr>
      <w:tr>
        <w:tc>
          <w:tcPr>
            <w:tcW w:type="dxa" w:w="15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会后 ASR 精修</w:t>
            </w:r>
          </w:p>
        </w:tc>
        <w:tc>
          <w:tcPr>
            <w:tcW w:type="dxa" w:w="30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faster-whisper；Systran/faster-whisper-large-v3（large-v3，1,550M 参数）</w:t>
            </w:r>
          </w:p>
        </w:tc>
        <w:tc>
          <w:tcPr>
            <w:tcW w:type="dxa" w:w="33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CUDA 时 int8_float16、CPU 时 int8；transcribe beam_size=5、vad_filter=False、condition_on_previous_text=False；停录保存后按需加载；与实时 ASR、说话人处理共用 GPU 锁串行</w:t>
            </w:r>
          </w:p>
        </w:tc>
        <w:tc>
          <w:tcPr>
            <w:tcW w:type="dxa" w:w="156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当前快照 3,090,835,702 B（2.88 GiB）；cache 目录 5,229,931,767 B（4.87 GiB，含旧快照）；已缓存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VAD/实时分段</w:t>
            </w:r>
          </w:p>
        </w:tc>
        <w:tc>
          <w:tcPr>
            <w:tcW w:type="dxa" w:w="30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FunASR AutoModel；funasr/fsmn-vad（FSMN）</w:t>
            </w:r>
          </w:p>
        </w:tc>
        <w:tc>
          <w:tcPr>
            <w:tcW w:type="dxa" w:w="33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torchaudio 2.11.0+cu128；优先使用 Hugging Face 本地 snapshot；trust_remote_code=True；disable_update=True；CUDA 使用 cuda:0；浏览器输入 16 kHz mono PCM16；预滚动 240 ms、开始 80 ms、静音结束 350 ms、partial 900 ms、单段上限 8 s</w:t>
            </w:r>
          </w:p>
        </w:tc>
        <w:tc>
          <w:tcPr>
            <w:tcW w:type="dxa" w:w="156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模型已缓存并在 CUDA 上真实加载；17.16 秒测试音频返回 2 个语音区间，VAD 推理约 0.20 秒；状态 ready</w:t>
            </w:r>
          </w:p>
        </w:tc>
      </w:tr>
      <w:tr>
        <w:tc>
          <w:tcPr>
            <w:tcW w:type="dxa" w:w="15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语言识别</w:t>
            </w:r>
          </w:p>
        </w:tc>
        <w:tc>
          <w:tcPr>
            <w:tcW w:type="dxa" w:w="30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Whisper 返回 language + language_probability 为主；文本规则与可选 Lingua 为后备</w:t>
            </w:r>
          </w:p>
        </w:tc>
        <w:tc>
          <w:tcPr>
            <w:tcW w:type="dxa" w:w="33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ASR 语言置信度 ≥0.65 时优先采信；缺失/低置信度才进入中文字符、英德规则和 Lingua；正式范围 zh/en/de</w:t>
            </w:r>
          </w:p>
        </w:tc>
        <w:tc>
          <w:tcPr>
            <w:tcW w:type="dxa" w:w="156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无独立语言大模型；置信度和 language_source 写入 Utterance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说话人重排</w:t>
            </w:r>
          </w:p>
        </w:tc>
        <w:tc>
          <w:tcPr>
            <w:tcW w:type="dxa" w:w="30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Resemblyzer voice encoder；本地 pretrained.pt；能量 VAD + embedding + cosine online clustering</w:t>
            </w:r>
          </w:p>
        </w:tc>
        <w:tc>
          <w:tcPr>
            <w:tcW w:type="dxa" w:w="33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约 1,423,616 参数；16 kHz mono；能量帧 30 ms；最大静音间隔 250 ms；最短语音 350 ms；embedding context 1.6 s；hop 0.8 s；cluster threshold 0.68；重叠映射阈值 15%；匿名 speaker_1/...；无专门 overlap model</w:t>
            </w:r>
          </w:p>
        </w:tc>
        <w:tc>
          <w:tcPr>
            <w:tcW w:type="dxa" w:w="156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17,090,379 B（16.30 MiB）；权重预检已就绪；运行时按需加载；唯一说话人实现，无授权、无运行时下载、无回退</w:t>
            </w:r>
          </w:p>
        </w:tc>
      </w:tr>
      <w:tr>
        <w:tc>
          <w:tcPr>
            <w:tcW w:type="dxa" w:w="15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本地翻译</w:t>
            </w:r>
          </w:p>
        </w:tc>
        <w:tc>
          <w:tcPr>
            <w:tcW w:type="dxa" w:w="30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Helsinki-NLP/opus-mt-en-zh、Helsinki-NLP/opus-mt-de-ZH → CTranslate2 int8；SentencePiece</w:t>
            </w:r>
          </w:p>
        </w:tc>
        <w:tc>
          <w:tcPr>
            <w:tcW w:type="dxa" w:w="33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Translator compute_type：CUDA int8_float16 / CPU int8；translate_batch beam_size=2、max_decoding_length=384、repetition_penalty=1.05；自动加入 Marian 目标语言标记和 EOS；批量和缓存；状态 ready/pending/not_needed/unsupported/failed</w:t>
            </w:r>
          </w:p>
        </w:tc>
        <w:tc>
          <w:tcPr>
            <w:tcW w:type="dxa" w:w="156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models/opus-mt/en-zh 约 78.73 MiB、de-zh 约 76.92 MiB；model.bin、SentencePiece、metadata 均齐全；en/de 真实翻译冒烟通过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纪要与 To-do</w:t>
            </w:r>
          </w:p>
        </w:tc>
        <w:tc>
          <w:tcPr>
            <w:tcW w:type="dxa" w:w="30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Jimo SSE 外部服务；两个 share 节点分别承担 summary、todo</w:t>
            </w:r>
          </w:p>
        </w:tc>
        <w:tc>
          <w:tcPr>
            <w:tcW w:type="dxa" w:w="33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客户端固定发送 messages、sessionId、source=api、extra={}；不在客户端注入 model/temperature；Authorization 仅服务端环境变量；总结按状态分块，To-do 读取已保存纪要</w:t>
            </w:r>
          </w:p>
        </w:tc>
        <w:tc>
          <w:tcPr>
            <w:tcW w:type="dxa" w:w="156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6"/>
              </w:rPr>
              <w:t>外部模型名、temperature 由 Jimo 节点配置，不由当前代码实际注入；文档不把 README 示例当成客户端运行时事实</w:t>
            </w:r>
          </w:p>
        </w:tc>
      </w:tr>
    </w:tbl>
    <w:p>
      <w:pPr>
        <w:pStyle w:val="SmallNote"/>
      </w:pPr>
      <w:r>
        <w:rPr>
          <w:rFonts w:ascii="Calibri" w:hAnsi="Calibri" w:eastAsia="Microsoft YaHei" w:cs="Microsoft YaHei"/>
          <w:b w:val="0"/>
          <w:i w:val="0"/>
          <w:color w:val="17202A"/>
        </w:rPr>
        <w:t>当前 HF refs/main：turbo=0a363e9161cbc7ed1431c9597a8ceaf0c4f78fcf；large-v3=edaa852ec7e145841d8ffdb056a99866b5f0a478。</w:t>
      </w:r>
    </w:p>
    <w:p>
      <w:pPr>
        <w:pStyle w:val="SmallNote"/>
      </w:pPr>
      <w:r>
        <w:rPr>
          <w:rFonts w:ascii="Calibri" w:hAnsi="Calibri" w:eastAsia="Microsoft YaHei" w:cs="Microsoft YaHei"/>
          <w:b w:val="0"/>
          <w:i w:val="0"/>
          <w:color w:val="17202A"/>
        </w:rPr>
        <w:t>部署环境（已核对）：Windows 11 家庭版（10.0.26200，x64，31.12 GiB RAM）；Python 3.11.14；FastAPI/Starlette/Uvicorn；faster-whisper 1.2.1；CTranslate2 4.8.1；FunASR 1.4.1；torchaudio 2.11.0+cu128；Resemblyzer 0.1.4；Lingua 2.1.1；SentencePiece 0.2.2；RTX 5060 Laptop GPU 8,151 MiB，驱动 610.88，CUDA 12.8，PyTorch 2.11.0+cu128，1 个 CUDA 设备；默认 MEETING_DEVICE=auto，MEETING_GPU_WORKERS=1，显存预算 7,200 MB，单活跃会议。</w:t>
      </w:r>
    </w:p>
    <w:p>
      <w:pPr>
        <w:pStyle w:val="Heading1"/>
        <w:keepNext/>
      </w:pPr>
      <w:r>
        <w:rPr>
          <w:rFonts w:ascii="Calibri" w:hAnsi="Calibri" w:eastAsia="Microsoft YaHei" w:cs="Microsoft YaHei"/>
          <w:b/>
          <w:color w:val="2E74B5"/>
          <w:sz w:val="32"/>
        </w:rPr>
        <w:t>9. 积墨调用成本与 Token 口径</w:t>
      </w:r>
    </w:p>
    <w:p>
      <w:pPr/>
      <w:r>
        <w:rPr>
          <w:rFonts w:ascii="Calibri" w:hAnsi="Calibri" w:eastAsia="Microsoft YaHei" w:cs="Microsoft YaHei"/>
          <w:b w:val="0"/>
          <w:i w:val="0"/>
          <w:color w:val="17202A"/>
        </w:rPr>
        <w:t>会记的核心语音理解链是本地模型，因此 token 不是所有阶段的成本单位；积墨的“会话次数”才是外部纪要与待办调用的计费口径：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73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调用与 token 口径</w:t>
            </w:r>
          </w:p>
        </w:tc>
      </w:tr>
      <w:tr>
        <w:tc>
          <w:tcPr>
            <w:tcW w:type="dxa" w:w="205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19"/>
              </w:rPr>
              <w:t>本地 ASR</w:t>
            </w:r>
          </w:p>
        </w:tc>
        <w:tc>
          <w:tcPr>
            <w:tcW w:type="dxa" w:w="731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9"/>
              </w:rPr>
              <w:t>large-v3-turbo 实时识别和 large-v3 会后精修不调用远程 LLM API，不产生远程 API token；主要消耗 GPU 时间、显存、CPU/RAM 和磁盘。</w:t>
            </w:r>
          </w:p>
        </w:tc>
      </w:tr>
      <w:tr>
        <w:tc>
          <w:tcPr>
            <w:tcW w:type="dxa" w:w="205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19"/>
              </w:rPr>
              <w:t>本地翻译</w:t>
            </w:r>
          </w:p>
        </w:tc>
        <w:tc>
          <w:tcPr>
            <w:tcW w:type="dxa" w:w="731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9"/>
              </w:rPr>
              <w:t>OPUS-MT en→zh、de→zh 通过 CTranslate2 本地批量翻译，不产生远程 API token；成本主要是推理时间和模型存储。</w:t>
            </w:r>
          </w:p>
        </w:tc>
      </w:tr>
      <w:tr>
        <w:tc>
          <w:tcPr>
            <w:tcW w:type="dxa" w:w="205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19"/>
              </w:rPr>
              <w:t>本地说话人分离</w:t>
            </w:r>
          </w:p>
        </w:tc>
        <w:tc>
          <w:tcPr>
            <w:tcW w:type="dxa" w:w="731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9"/>
              </w:rPr>
              <w:t>Resemblyzer voice encoder 使用本地 pretrained.pt，不产生远程 API token；必须将包和权重准备状态纳入健康检查。</w:t>
            </w:r>
          </w:p>
        </w:tc>
      </w:tr>
      <w:tr>
        <w:tc>
          <w:tcPr>
            <w:tcW w:type="dxa" w:w="205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19"/>
              </w:rPr>
              <w:t>积墨会议纪要</w:t>
            </w:r>
          </w:p>
        </w:tc>
        <w:tc>
          <w:tcPr>
            <w:tcW w:type="dxa" w:w="731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9"/>
              </w:rPr>
              <w:t>每一次积墨 API 请求消耗 2 次“会话次数”。积墨计费为 20 万次会话 6,000 元，因此 1 次会话=0.03 元；1 次 API 请求=2×0.03=0.06 元。</w:t>
            </w:r>
          </w:p>
        </w:tc>
      </w:tr>
      <w:tr>
        <w:tc>
          <w:tcPr>
            <w:tcW w:type="dxa" w:w="205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19"/>
              </w:rPr>
              <w:t>积墨 To-do-list</w:t>
            </w:r>
          </w:p>
        </w:tc>
        <w:tc>
          <w:tcPr>
            <w:tcW w:type="dxa" w:w="731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9"/>
              </w:rPr>
              <w:t>To-do 接口每次请求同样消耗 2 次会话次数，即 0.06 元/请求；如果自动重试，每次重试再增加 0.06 元。</w:t>
            </w:r>
          </w:p>
        </w:tc>
      </w:tr>
      <w:tr>
        <w:tc>
          <w:tcPr>
            <w:tcW w:type="dxa" w:w="205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19"/>
              </w:rPr>
              <w:t>总成本公式</w:t>
            </w:r>
          </w:p>
        </w:tc>
        <w:tc>
          <w:tcPr>
            <w:tcW w:type="dxa" w:w="7310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9"/>
              </w:rPr>
              <w:t>积墨费用 = API 请求次数 × 0.06 元 = 会话次数 × 0.03 元；会话次数 = API 请求次数 × 2。</w:t>
            </w:r>
          </w:p>
        </w:tc>
      </w:tr>
    </w:tbl>
    <w:p>
      <w:pPr>
        <w:spacing w:before="100" w:after="160" w:line="269" w:lineRule="auto"/>
        <w:ind w:left="144" w:right="144"/>
        <w:shd w:fill="FFF8E8" w:val="clear"/>
        <w:pBdr>
          <w:top w:val="single" w:sz="7" w:space="5" w:color="A56A00"/>
          <w:left w:val="single" w:sz="7" w:space="5" w:color="A56A00"/>
          <w:bottom w:val="single" w:sz="7" w:space="5" w:color="A56A00"/>
          <w:right w:val="single" w:sz="7" w:space="5" w:color="A56A00"/>
        </w:pBdr>
      </w:pPr>
      <w:r>
        <w:rPr>
          <w:rFonts w:ascii="Calibri" w:hAnsi="Calibri" w:eastAsia="Microsoft YaHei" w:cs="Microsoft YaHei"/>
          <w:b/>
          <w:color w:val="A56A00"/>
          <w:sz w:val="20"/>
        </w:rPr>
        <w:t xml:space="preserve">估算公式  </w:t>
      </w:r>
      <w:r>
        <w:rPr>
          <w:rFonts w:ascii="Calibri" w:hAnsi="Calibri" w:eastAsia="Microsoft YaHei" w:cs="Microsoft YaHei"/>
          <w:color w:val="17202A"/>
          <w:sz w:val="20"/>
        </w:rPr>
        <w:t>20 万次会话=6,000 元 → 0.03 元/会话。每次 API 请求消耗 2 次会话 → 0.06 元/请求。一次会议的积墨费用 =（摘要 API 请求数 + To-do API 请求数 + 重试请求数）×0.06 元。摘要按分块状态更新和最终生成执行，若有 N 个转写块，通常至少 N+1 次请求；To-do 通常 1 次，因此无重试时约（N+2）×0.06 元。</w:t>
      </w:r>
    </w:p>
    <w:p>
      <w:pPr>
        <w:pStyle w:val="SmallNote"/>
      </w:pPr>
      <w:r>
        <w:rPr>
          <w:rFonts w:ascii="Calibri" w:hAnsi="Calibri" w:eastAsia="Microsoft YaHei" w:cs="Microsoft YaHei"/>
          <w:b w:val="0"/>
          <w:i w:val="0"/>
          <w:color w:val="17202A"/>
        </w:rPr>
        <w:t>以 15,000 字符的会议转写为例，N≈3：摘要通常 4 次 API 请求，To-do 通常 1 次，共 5 次请求、10 次会话，积墨费用约 0.30 元；若摘要状态压缩增加 1 次请求，则约 0.36 元；每次重试额外 0.06 元。Token 与积墨会话次数是两套口径：会话次数用于积墨计费，token 用于模型输入/输出用量统计。若积墨响应没有返回 provider usage，就不能从字符数精确反推 token；生产 metrics 应记录 input_tokens、output_tokens、API 请求数、会话次数、重试次数和预计费用。</w:t>
      </w:r>
    </w:p>
    <w:p>
      <w:pPr>
        <w:pStyle w:val="Heading1"/>
        <w:keepNext/>
      </w:pPr>
      <w:r>
        <w:rPr>
          <w:rFonts w:ascii="Calibri" w:hAnsi="Calibri" w:eastAsia="Microsoft YaHei" w:cs="Microsoft YaHei"/>
          <w:b/>
          <w:color w:val="2E74B5"/>
          <w:sz w:val="32"/>
        </w:rPr>
        <w:t>10. 可靠性、安全与兼容性</w:t>
      </w:r>
    </w:p>
    <w:p>
      <w:pPr>
        <w:pStyle w:val="Heading2"/>
        <w:keepNext/>
      </w:pPr>
      <w:r>
        <w:rPr>
          <w:rFonts w:ascii="Calibri" w:hAnsi="Calibri" w:eastAsia="Microsoft YaHei" w:cs="Microsoft YaHei"/>
          <w:b/>
          <w:color w:val="2E74B5"/>
          <w:sz w:val="26"/>
        </w:rPr>
        <w:t>可靠性设计</w:t>
      </w:r>
    </w:p>
    <w:p>
      <w:pPr>
        <w:pStyle w:val="ListBullet"/>
      </w:pPr>
      <w:r>
        <w:rPr>
          <w:rFonts w:ascii="Calibri" w:hAnsi="Calibri" w:eastAsia="Microsoft YaHei" w:cs="Microsoft YaHei"/>
          <w:color w:val="17202A"/>
          <w:sz w:val="21"/>
        </w:rPr>
        <w:t>模型缺失时前置阻断：不让用户录完整场会议后才发现停录阶段无法精修。</w:t>
      </w:r>
    </w:p>
    <w:p>
      <w:pPr>
        <w:pStyle w:val="ListBullet"/>
      </w:pPr>
      <w:r>
        <w:rPr>
          <w:rFonts w:ascii="Calibri" w:hAnsi="Calibri" w:eastAsia="Microsoft YaHei" w:cs="Microsoft YaHei"/>
          <w:color w:val="17202A"/>
          <w:sz w:val="21"/>
        </w:rPr>
        <w:t>后处理失败不影响录音：recording_state 保持 complete，postprocess 标记 error/partial，提供阶段级重试。</w:t>
      </w:r>
    </w:p>
    <w:p>
      <w:pPr>
        <w:pStyle w:val="ListBullet"/>
      </w:pPr>
      <w:r>
        <w:rPr>
          <w:rFonts w:ascii="Calibri" w:hAnsi="Calibri" w:eastAsia="Microsoft YaHei" w:cs="Microsoft YaHei"/>
          <w:color w:val="17202A"/>
          <w:sz w:val="21"/>
        </w:rPr>
        <w:t>重启可恢复：running 任务自动变为 queued，从最近完成的 checkpoint 继续。</w:t>
      </w:r>
    </w:p>
    <w:p>
      <w:pPr>
        <w:pStyle w:val="ListBullet"/>
      </w:pPr>
      <w:r>
        <w:rPr>
          <w:rFonts w:ascii="Calibri" w:hAnsi="Calibri" w:eastAsia="Microsoft YaHei" w:cs="Microsoft YaHei"/>
          <w:color w:val="17202A"/>
          <w:sz w:val="21"/>
        </w:rPr>
        <w:t>断线可恢复：WebSocket 短暂断线保留 15 秒恢复窗口；前端只接受不早于当前 snapshot_revision 的状态。</w:t>
      </w:r>
    </w:p>
    <w:p>
      <w:pPr>
        <w:pStyle w:val="ListBullet"/>
      </w:pPr>
      <w:r>
        <w:rPr>
          <w:rFonts w:ascii="Calibri" w:hAnsi="Calibri" w:eastAsia="Microsoft YaHei" w:cs="Microsoft YaHei"/>
          <w:color w:val="17202A"/>
          <w:sz w:val="21"/>
        </w:rPr>
        <w:t>指标可观测：/api/v2/health 和 /api/v2/metrics 暴露模型就绪、队列、耗时、失败、重试、OOM、模型回退、积墨 API 请求数、会话次数和预计费用等指标。</w:t>
      </w:r>
    </w:p>
    <w:p>
      <w:pPr>
        <w:pStyle w:val="Heading2"/>
        <w:keepNext/>
      </w:pPr>
      <w:r>
        <w:rPr>
          <w:rFonts w:ascii="Calibri" w:hAnsi="Calibri" w:eastAsia="Microsoft YaHei" w:cs="Microsoft YaHei"/>
          <w:b/>
          <w:color w:val="2E74B5"/>
          <w:sz w:val="26"/>
        </w:rPr>
        <w:t>安全与数据边界</w:t>
      </w:r>
    </w:p>
    <w:p>
      <w:pPr>
        <w:pStyle w:val="ListBullet"/>
      </w:pPr>
      <w:r>
        <w:rPr>
          <w:rFonts w:ascii="Calibri" w:hAnsi="Calibri" w:eastAsia="Microsoft YaHei" w:cs="Microsoft YaHei"/>
          <w:color w:val="17202A"/>
          <w:sz w:val="21"/>
        </w:rPr>
        <w:t>浏览器不接收积墨 URL 和 Authorization；密钥只在服务端环境变量中使用。</w:t>
      </w:r>
    </w:p>
    <w:p>
      <w:pPr>
        <w:pStyle w:val="ListBullet"/>
      </w:pPr>
      <w:r>
        <w:rPr>
          <w:rFonts w:ascii="Calibri" w:hAnsi="Calibri" w:eastAsia="Microsoft YaHei" w:cs="Microsoft YaHei"/>
          <w:color w:val="17202A"/>
          <w:sz w:val="21"/>
        </w:rPr>
        <w:t>音频、ASR、翻译和 Resemblyzer 说话人重排默认本地运行；只有启用积墨后，纪要/To-do 所需文本才会发往外部服务。</w:t>
      </w:r>
    </w:p>
    <w:p>
      <w:pPr>
        <w:pStyle w:val="ListBullet"/>
      </w:pPr>
      <w:r>
        <w:rPr>
          <w:rFonts w:ascii="Calibri" w:hAnsi="Calibri" w:eastAsia="Microsoft YaHei" w:cs="Microsoft YaHei"/>
          <w:color w:val="17202A"/>
          <w:sz w:val="21"/>
        </w:rPr>
        <w:t>本地结果保留 transcript.json、transcript.jsonl、manifest、事件日志和模型元数据，便于删除、审计和迁移。</w:t>
      </w:r>
    </w:p>
    <w:p>
      <w:pPr>
        <w:pStyle w:val="ListBullet"/>
      </w:pPr>
      <w:r>
        <w:rPr>
          <w:rFonts w:ascii="Calibri" w:hAnsi="Calibri" w:eastAsia="Microsoft YaHei" w:cs="Microsoft YaHei"/>
          <w:color w:val="17202A"/>
          <w:sz w:val="21"/>
        </w:rPr>
        <w:t>生产企业部署仍需补充录音加密、访问审计、SSO/OIDC、对象存储生命周期和跨区域传输评估；这些属于企业部署扩展项。</w:t>
      </w:r>
    </w:p>
    <w:p>
      <w:pPr>
        <w:pStyle w:val="Heading2"/>
        <w:keepNext/>
      </w:pPr>
      <w:r>
        <w:rPr>
          <w:rFonts w:ascii="Calibri" w:hAnsi="Calibri" w:eastAsia="Microsoft YaHei" w:cs="Microsoft YaHei"/>
          <w:b/>
          <w:color w:val="2E74B5"/>
          <w:sz w:val="26"/>
        </w:rPr>
        <w:t>兼容性</w:t>
      </w:r>
    </w:p>
    <w:p>
      <w:pPr/>
      <w:r>
        <w:rPr>
          <w:rFonts w:ascii="Calibri" w:hAnsi="Calibri" w:eastAsia="Microsoft YaHei" w:cs="Microsoft YaHei"/>
          <w:b w:val="0"/>
          <w:i w:val="0"/>
          <w:color w:val="17202A"/>
        </w:rPr>
        <w:t>保留既有 /api/v2 API、WebSocket 事件、结果文件名和历史会议读取能力，并新增 /api/v2/health、/api/v2/metrics、postprocess_update、postprocess 和 snapshot_revision。旧 Utterance 没有新增字段时使用默认值直接读取。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 w:cs="Microsoft YaHei"/>
          <w:b/>
          <w:color w:val="2E74B5"/>
          <w:sz w:val="32"/>
        </w:rPr>
        <w:t>11. 产品路线与下一步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1750"/>
        <w:gridCol w:w="3200"/>
        <w:gridCol w:w="4410"/>
      </w:tblGrid>
      <w:tr>
        <w:trPr>
          <w:tblHeader w:val="true"/>
        </w:trPr>
        <w:tc>
          <w:tcPr>
            <w:tcW w:type="dxa" w:w="17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44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</w:r>
            <w:r>
              <w:rPr>
                <w:rFonts w:ascii="Calibri" w:hAnsi="Calibri" w:eastAsia="Microsoft YaHei" w:cs="Microsoft YaHei"/>
                <w:b/>
                <w:color w:val="0B2545"/>
                <w:sz w:val="18"/>
              </w:rPr>
              <w:t>关键验收</w:t>
            </w:r>
          </w:p>
        </w:tc>
      </w:tr>
      <w:tr>
        <w:tc>
          <w:tcPr>
            <w:tcW w:type="dxa" w:w="175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正式产品能力</w:t>
            </w:r>
          </w:p>
        </w:tc>
        <w:tc>
          <w:tcPr>
            <w:tcW w:type="dxa" w:w="32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稳定运行实时转写、停录快速保存、会后精修、说话人重排、翻译、纪要和 To-do</w:t>
            </w:r>
          </w:p>
        </w:tc>
        <w:tc>
          <w:tcPr>
            <w:tcW w:type="dxa" w:w="441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不再无限期“正在保存”；任务可重试、可恢复；旧会议可读取和下载。</w:t>
            </w:r>
          </w:p>
        </w:tc>
      </w:tr>
      <w:tr>
        <w:tc>
          <w:tcPr>
            <w:tcW w:type="dxa" w:w="175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质量评测与发布</w:t>
            </w:r>
          </w:p>
        </w:tc>
        <w:tc>
          <w:tcPr>
            <w:tcW w:type="dxa" w:w="32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建立固定中英德混合语料和可重复 benchmark</w:t>
            </w:r>
          </w:p>
        </w:tc>
        <w:tc>
          <w:tcPr>
            <w:tcW w:type="dxa" w:w="441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WER/CER、语言识别、首结果/P50/P95、RTF、显存、BLEU/chrF、DER/JER 和 E2E 保存/后处理耗时。</w:t>
            </w:r>
          </w:p>
        </w:tc>
      </w:tr>
      <w:tr>
        <w:tc>
          <w:tcPr>
            <w:tcW w:type="dxa" w:w="175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企业扩展版</w:t>
            </w:r>
          </w:p>
        </w:tc>
        <w:tc>
          <w:tcPr>
            <w:tcW w:type="dxa" w:w="320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从单机本地 store/queue 扩展到可横向部署</w:t>
            </w:r>
          </w:p>
        </w:tc>
        <w:tc>
          <w:tcPr>
            <w:tcW w:type="dxa" w:w="4410"/>
            <w:shd w:fill="FFFFFF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PostgreSQL 元数据、S3/MinIO 音频、Redis/RabbitMQ/NATS 队列、GPU worker pool、SSO、审计和配额。</w:t>
            </w:r>
          </w:p>
        </w:tc>
      </w:tr>
      <w:tr>
        <w:tc>
          <w:tcPr>
            <w:tcW w:type="dxa" w:w="175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能力扩展版</w:t>
            </w:r>
          </w:p>
        </w:tc>
        <w:tc>
          <w:tcPr>
            <w:tcW w:type="dxa" w:w="320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扩大语言和身份能力</w:t>
            </w:r>
          </w:p>
        </w:tc>
        <w:tc>
          <w:tcPr>
            <w:tcW w:type="dxa" w:w="4410"/>
            <w:shd w:fill="FAFBFC" w:val="clear"/>
          </w:tcPr>
          <w:p>
            <w:pPr>
              <w:widowControl/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7202A"/>
                <w:sz w:val="18"/>
              </w:rPr>
              <w:t>新增翻译方向、更多语言质量门槛；实名声纹必须经过用户授权、隐私评估和独立验收。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 w:cs="Microsoft YaHei"/>
          <w:b/>
          <w:color w:val="2E74B5"/>
          <w:sz w:val="32"/>
        </w:rPr>
        <w:t>30 秒产品介绍话术</w:t>
      </w:r>
    </w:p>
    <w:p>
      <w:pPr>
        <w:spacing w:before="100" w:after="160" w:line="269" w:lineRule="auto"/>
        <w:ind w:left="144" w:right="144"/>
        <w:shd w:fill="E8F4F2" w:val="clear"/>
        <w:pBdr>
          <w:top w:val="single" w:sz="7" w:space="5" w:color="0F766E"/>
          <w:left w:val="single" w:sz="7" w:space="5" w:color="0F766E"/>
          <w:bottom w:val="single" w:sz="7" w:space="5" w:color="0F766E"/>
          <w:right w:val="single" w:sz="7" w:space="5" w:color="0F766E"/>
        </w:pBdr>
      </w:pPr>
      <w:r>
        <w:rPr>
          <w:rFonts w:ascii="Calibri" w:hAnsi="Calibri" w:eastAsia="Microsoft YaHei" w:cs="Microsoft YaHei"/>
          <w:b/>
          <w:color w:val="0F766E"/>
          <w:sz w:val="20"/>
        </w:rPr>
        <w:t xml:space="preserve">对外介绍  </w:t>
      </w:r>
      <w:r>
        <w:rPr>
          <w:rFonts w:ascii="Calibri" w:hAnsi="Calibri" w:eastAsia="Microsoft YaHei" w:cs="Microsoft YaHei"/>
          <w:color w:val="17202A"/>
          <w:sz w:val="21"/>
        </w:rPr>
        <w:t>会记是一套本地优先的实时会议工作台，支持中文、英文和德文会议的实时转写与中译。它在录音期间用轻量实时模型帮助参会者跟上讨论，停录后自动用更高质量 ASR 和说话人分离模型完成精修，再生成会议纪要和 To-do-list。与单纯字幕或云端会议机器人不同，会记把录音保存、后台后处理和结果修订拆开，既保留本地数据边界，也让失败可见、任务可重试、结果可追溯。</w:t>
      </w:r>
    </w:p>
    <w:p>
      <w:pPr>
        <w:pStyle w:val="Heading1"/>
        <w:keepNext/>
      </w:pPr>
      <w:r>
        <w:rPr>
          <w:rFonts w:ascii="Calibri" w:hAnsi="Calibri" w:eastAsia="Microsoft YaHei" w:cs="Microsoft YaHei"/>
          <w:b/>
          <w:color w:val="2E74B5"/>
          <w:sz w:val="32"/>
        </w:rPr>
        <w:t>12. 资料依据与口径说明</w:t>
      </w:r>
    </w:p>
    <w:p>
      <w:pPr/>
      <w:r>
        <w:rPr>
          <w:rFonts w:ascii="Calibri" w:hAnsi="Calibri" w:eastAsia="Microsoft YaHei" w:cs="Microsoft YaHei"/>
          <w:b w:val="0"/>
          <w:i w:val="0"/>
          <w:color w:val="17202A"/>
        </w:rPr>
        <w:t>产品与技术参数依据本仓库的 README.md、DEPLOYMENT.md、pyproject.toml、realtime_meeting/config.py、runtime.py、session.py、storage.py 和已实现的产品能力整理；竞品与模型资料为公开官方页面，访问日期：2026-08-12。公开产品能力可能随版本、地区和套餐变化。</w:t>
      </w:r>
    </w:p>
    <w:p>
      <w:pPr>
        <w:pStyle w:val="SmallNote"/>
        <w:ind w:left="259"/>
      </w:pPr>
      <w:r>
        <w:rPr>
          <w:rFonts w:ascii="Calibri" w:hAnsi="Calibri" w:eastAsia="Microsoft YaHei" w:cs="Microsoft YaHei"/>
          <w:b/>
          <w:color w:val="5B6770"/>
          <w:sz w:val="18"/>
        </w:rPr>
        <w:t>Whisper large-v3-turbo 模型卡：</w:t>
      </w:r>
      <w:hyperlink r:id="rId17">
        <w:r>
          <w:rPr>
            <w:color w:val="2E74B5"/>
            <w:u w:val="single"/>
            <w:rFonts w:ascii="Calibri" w:hAnsi="Calibri" w:eastAsia="Microsoft YaHei"/>
            <w:sz w:val="18"/>
          </w:rPr>
          <w:t>查看官方页面</w:t>
        </w:r>
      </w:hyperlink>
      <w:r>
        <w:rPr>
          <w:rFonts w:ascii="Calibri" w:hAnsi="Calibri" w:eastAsia="Microsoft YaHei" w:cs="Microsoft YaHei"/>
          <w:color w:val="5B6770"/>
          <w:sz w:val="18"/>
        </w:rPr>
        <w:t xml:space="preserve">  用于模型能力、99 语言模型卡与 turbo/large-v3 解码层差异说明。</w:t>
      </w:r>
    </w:p>
    <w:p>
      <w:pPr>
        <w:pStyle w:val="SmallNote"/>
        <w:ind w:left="259"/>
      </w:pPr>
      <w:r>
        <w:rPr>
          <w:rFonts w:ascii="Calibri" w:hAnsi="Calibri" w:eastAsia="Microsoft YaHei" w:cs="Microsoft YaHei"/>
          <w:b/>
          <w:color w:val="5B6770"/>
          <w:sz w:val="18"/>
        </w:rPr>
        <w:t>Resemblyzer 项目与 voice encoder：</w:t>
      </w:r>
      <w:hyperlink r:id="rId18">
        <w:r>
          <w:rPr>
            <w:color w:val="2E74B5"/>
            <w:u w:val="single"/>
            <w:rFonts w:ascii="Calibri" w:hAnsi="Calibri" w:eastAsia="Microsoft YaHei"/>
            <w:sz w:val="18"/>
          </w:rPr>
          <w:t>查看官方页面</w:t>
        </w:r>
      </w:hyperlink>
      <w:r>
        <w:rPr>
          <w:rFonts w:ascii="Calibri" w:hAnsi="Calibri" w:eastAsia="Microsoft YaHei" w:cs="Microsoft YaHei"/>
          <w:color w:val="5B6770"/>
          <w:sz w:val="18"/>
        </w:rPr>
        <w:t xml:space="preserve">  用于本地 voice encoder、声纹 embedding 和 speaker verification/聚类实现口径；本项目按 16 kHz 单声道输入封装。</w:t>
      </w:r>
    </w:p>
    <w:p>
      <w:pPr>
        <w:pStyle w:val="SmallNote"/>
        <w:ind w:left="259"/>
      </w:pPr>
      <w:r>
        <w:rPr>
          <w:rFonts w:ascii="Calibri" w:hAnsi="Calibri" w:eastAsia="Microsoft YaHei" w:cs="Microsoft YaHei"/>
          <w:b/>
          <w:color w:val="5B6770"/>
          <w:sz w:val="18"/>
        </w:rPr>
        <w:t>CTranslate2 性能文档：</w:t>
      </w:r>
      <w:hyperlink r:id="rId19">
        <w:r>
          <w:rPr>
            <w:color w:val="2E74B5"/>
            <w:u w:val="single"/>
            <w:rFonts w:ascii="Calibri" w:hAnsi="Calibri" w:eastAsia="Microsoft YaHei"/>
            <w:sz w:val="18"/>
          </w:rPr>
          <w:t>查看官方页面</w:t>
        </w:r>
      </w:hyperlink>
      <w:r>
        <w:rPr>
          <w:rFonts w:ascii="Calibri" w:hAnsi="Calibri" w:eastAsia="Microsoft YaHei" w:cs="Microsoft YaHei"/>
          <w:color w:val="5B6770"/>
          <w:sz w:val="18"/>
        </w:rPr>
        <w:t xml:space="preserve">  用于量化、beam size 和本地翻译推理的技术依据。</w:t>
      </w:r>
    </w:p>
    <w:p>
      <w:pPr>
        <w:pStyle w:val="SmallNote"/>
        <w:ind w:left="259"/>
      </w:pPr>
      <w:r>
        <w:rPr>
          <w:rFonts w:ascii="Calibri" w:hAnsi="Calibri" w:eastAsia="Microsoft YaHei" w:cs="Microsoft YaHei"/>
          <w:b/>
          <w:color w:val="5B6770"/>
          <w:sz w:val="18"/>
        </w:rPr>
        <w:t>钉钉会议智能翻译与实时字幕：</w:t>
      </w:r>
      <w:hyperlink r:id="rId20">
        <w:r>
          <w:rPr>
            <w:color w:val="2E74B5"/>
            <w:u w:val="single"/>
            <w:rFonts w:ascii="Calibri" w:hAnsi="Calibri" w:eastAsia="Microsoft YaHei"/>
            <w:sz w:val="18"/>
          </w:rPr>
          <w:t>查看官方页面</w:t>
        </w:r>
      </w:hyperlink>
      <w:r>
        <w:rPr>
          <w:rFonts w:ascii="Calibri" w:hAnsi="Calibri" w:eastAsia="Microsoft YaHei" w:cs="Microsoft YaHei"/>
          <w:color w:val="5B6770"/>
          <w:sz w:val="18"/>
        </w:rPr>
        <w:t xml:space="preserve">  用于钉钉会议实时语音转文字、实时字幕和中英翻译能力的公开口径。</w:t>
      </w:r>
    </w:p>
    <w:p>
      <w:pPr>
        <w:pStyle w:val="SmallNote"/>
        <w:ind w:left="259"/>
      </w:pPr>
      <w:r>
        <w:rPr>
          <w:rFonts w:ascii="Calibri" w:hAnsi="Calibri" w:eastAsia="Microsoft YaHei" w:cs="Microsoft YaHei"/>
          <w:b/>
          <w:color w:val="5B6770"/>
          <w:sz w:val="18"/>
        </w:rPr>
        <w:t>钉钉 AI 听记：</w:t>
      </w:r>
      <w:hyperlink r:id="rId21">
        <w:r>
          <w:rPr>
            <w:color w:val="2E74B5"/>
            <w:u w:val="single"/>
            <w:rFonts w:ascii="Calibri" w:hAnsi="Calibri" w:eastAsia="Microsoft YaHei"/>
            <w:sz w:val="18"/>
          </w:rPr>
          <w:t>查看官方页面</w:t>
        </w:r>
      </w:hyperlink>
      <w:r>
        <w:rPr>
          <w:rFonts w:ascii="Calibri" w:hAnsi="Calibri" w:eastAsia="Microsoft YaHei" w:cs="Microsoft YaHei"/>
          <w:color w:val="5B6770"/>
          <w:sz w:val="18"/>
        </w:rPr>
        <w:t xml:space="preserve">  用于钉钉实时转写与智能总结的公开产品定位。</w:t>
      </w:r>
    </w:p>
    <w:p>
      <w:pPr>
        <w:pStyle w:val="SmallNote"/>
        <w:ind w:left="259"/>
      </w:pPr>
      <w:r>
        <w:rPr>
          <w:rFonts w:ascii="Calibri" w:hAnsi="Calibri" w:eastAsia="Microsoft YaHei" w:cs="Microsoft YaHei"/>
          <w:b/>
          <w:color w:val="5B6770"/>
          <w:sz w:val="18"/>
        </w:rPr>
        <w:t>腾讯会议实时字幕：</w:t>
      </w:r>
      <w:hyperlink r:id="rId22">
        <w:r>
          <w:rPr>
            <w:color w:val="2E74B5"/>
            <w:u w:val="single"/>
            <w:rFonts w:ascii="Calibri" w:hAnsi="Calibri" w:eastAsia="Microsoft YaHei"/>
            <w:sz w:val="18"/>
          </w:rPr>
          <w:t>查看官方页面</w:t>
        </w:r>
      </w:hyperlink>
      <w:r>
        <w:rPr>
          <w:rFonts w:ascii="Calibri" w:hAnsi="Calibri" w:eastAsia="Microsoft YaHei" w:cs="Microsoft YaHei"/>
          <w:color w:val="5B6770"/>
          <w:sz w:val="18"/>
        </w:rPr>
        <w:t xml:space="preserve">  用于实时字幕、自动识别和中英互译能力的公开说明。</w:t>
      </w:r>
    </w:p>
    <w:p>
      <w:pPr>
        <w:pStyle w:val="SmallNote"/>
        <w:ind w:left="259"/>
      </w:pPr>
      <w:r>
        <w:rPr>
          <w:rFonts w:ascii="Calibri" w:hAnsi="Calibri" w:eastAsia="Microsoft YaHei" w:cs="Microsoft YaHei"/>
          <w:b/>
          <w:color w:val="5B6770"/>
          <w:sz w:val="18"/>
        </w:rPr>
        <w:t>腾讯会议智能录制与 AI 纪要：</w:t>
      </w:r>
      <w:hyperlink r:id="rId23">
        <w:r>
          <w:rPr>
            <w:color w:val="2E74B5"/>
            <w:u w:val="single"/>
            <w:rFonts w:ascii="Calibri" w:hAnsi="Calibri" w:eastAsia="Microsoft YaHei"/>
            <w:sz w:val="18"/>
          </w:rPr>
          <w:t>查看官方页面</w:t>
        </w:r>
      </w:hyperlink>
      <w:r>
        <w:rPr>
          <w:rFonts w:ascii="Calibri" w:hAnsi="Calibri" w:eastAsia="Microsoft YaHei" w:cs="Microsoft YaHei"/>
          <w:color w:val="5B6770"/>
          <w:sz w:val="18"/>
        </w:rPr>
        <w:t xml:space="preserve">  用于章节、重点、发言人、纪要和待办等会后能力的公开说明。</w:t>
      </w:r>
    </w:p>
    <w:p>
      <w:pPr>
        <w:pStyle w:val="SmallNote"/>
        <w:ind w:left="259"/>
      </w:pPr>
      <w:r>
        <w:rPr>
          <w:rFonts w:ascii="Calibri" w:hAnsi="Calibri" w:eastAsia="Microsoft YaHei" w:cs="Microsoft YaHei"/>
          <w:b/>
          <w:color w:val="5B6770"/>
          <w:sz w:val="18"/>
        </w:rPr>
        <w:t>腾讯会议官方混合云部署：</w:t>
      </w:r>
      <w:hyperlink r:id="rId15">
        <w:r>
          <w:rPr>
            <w:color w:val="2E74B5"/>
            <w:u w:val="single"/>
            <w:rFonts w:ascii="Calibri" w:hAnsi="Calibri" w:eastAsia="Microsoft YaHei"/>
            <w:sz w:val="18"/>
          </w:rPr>
          <w:t>查看官方页面</w:t>
        </w:r>
      </w:hyperlink>
      <w:r>
        <w:rPr>
          <w:rFonts w:ascii="Calibri" w:hAnsi="Calibri" w:eastAsia="Microsoft YaHei" w:cs="Microsoft YaHei"/>
          <w:color w:val="5B6770"/>
          <w:sz w:val="18"/>
        </w:rPr>
        <w:t xml:space="preserve">  用于专网会议、媒体下沉、混合云和 TCO 口径；不作为统一私有化报价。</w:t>
      </w:r>
    </w:p>
    <w:p>
      <w:pPr>
        <w:pStyle w:val="SmallNote"/>
        <w:ind w:left="259"/>
      </w:pPr>
      <w:r>
        <w:rPr>
          <w:rFonts w:ascii="Calibri" w:hAnsi="Calibri" w:eastAsia="Microsoft YaHei" w:cs="Microsoft YaHei"/>
          <w:b/>
          <w:color w:val="5B6770"/>
          <w:sz w:val="18"/>
        </w:rPr>
        <w:t>企业微信 App Store 产品说明：</w:t>
      </w:r>
      <w:hyperlink r:id="rId24">
        <w:r>
          <w:rPr>
            <w:color w:val="2E74B5"/>
            <w:u w:val="single"/>
            <w:rFonts w:ascii="Calibri" w:hAnsi="Calibri" w:eastAsia="Microsoft YaHei"/>
            <w:sz w:val="18"/>
          </w:rPr>
          <w:t>查看官方页面</w:t>
        </w:r>
      </w:hyperlink>
      <w:r>
        <w:rPr>
          <w:rFonts w:ascii="Calibri" w:hAnsi="Calibri" w:eastAsia="Microsoft YaHei" w:cs="Microsoft YaHei"/>
          <w:color w:val="5B6770"/>
          <w:sz w:val="18"/>
        </w:rPr>
        <w:t xml:space="preserve">  用于企业微信智能纪要、实时字幕和同声传译等公开能力口径。</w:t>
      </w:r>
    </w:p>
    <w:p>
      <w:pPr>
        <w:pStyle w:val="SmallNote"/>
        <w:ind w:left="259"/>
      </w:pPr>
      <w:r>
        <w:rPr>
          <w:rFonts w:ascii="Calibri" w:hAnsi="Calibri" w:eastAsia="Microsoft YaHei" w:cs="Microsoft YaHei"/>
          <w:b/>
          <w:color w:val="5B6770"/>
          <w:sz w:val="18"/>
        </w:rPr>
        <w:t>飞书妙记产品页：</w:t>
      </w:r>
      <w:hyperlink r:id="rId25">
        <w:r>
          <w:rPr>
            <w:color w:val="2E74B5"/>
            <w:u w:val="single"/>
            <w:rFonts w:ascii="Calibri" w:hAnsi="Calibri" w:eastAsia="Microsoft YaHei"/>
            <w:sz w:val="18"/>
          </w:rPr>
          <w:t>查看官方页面</w:t>
        </w:r>
      </w:hyperlink>
      <w:r>
        <w:rPr>
          <w:rFonts w:ascii="Calibri" w:hAnsi="Calibri" w:eastAsia="Microsoft YaHei" w:cs="Microsoft YaHei"/>
          <w:color w:val="5B6770"/>
          <w:sz w:val="18"/>
        </w:rPr>
        <w:t xml:space="preserve">  用于飞书转写、AI 总结、章节、待办和协作能力的公开产品定位。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Microsoft YaHei"/>
        <w:color w:val="5B6770"/>
        <w:sz w:val="17"/>
      </w:rPr>
      <w:t xml:space="preserve">正式产品说明  ·  </w:t>
    </w:r>
    <w:r>
      <w:rPr>
        <w:rFonts w:ascii="Calibri" w:hAnsi="Calibri" w:eastAsia="Microsoft YaHei" w:cs="Microsoft YaHei"/>
        <w:color w:val="5B677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 w:cs="Microsoft YaHei"/>
        <w:b/>
        <w:color w:val="5B6770"/>
        <w:sz w:val="17"/>
      </w:rPr>
      <w:t>会记  ·  产品介绍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 w:cs="Microsoft YaHe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 w:ascii="Calibri" w:hAnsi="Calibri" w:eastAsia="Microsoft YaHei" w:cs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Calibri" w:hAnsi="Calibri" w:eastAsia="Microsoft YaHei" w:cs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Calibri" w:hAnsi="Calibri" w:eastAsia="Microsoft YaHei" w:cs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 w:cs="Microsoft YaHe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264" w:lineRule="auto"/>
    </w:pPr>
    <w:rPr>
      <w:rFonts w:asciiTheme="majorHAnsi" w:eastAsiaTheme="majorEastAsia" w:hAnsiTheme="majorHAnsi" w:cstheme="majorBidi" w:ascii="Calibri" w:hAnsi="Calibri" w:eastAsia="Microsoft YaHei" w:cs="Microsoft YaHei"/>
      <w:i/>
      <w:iCs/>
      <w:color w:val="5B677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20" w:line="280" w:lineRule="auto"/>
      <w:ind w:left="720" w:hanging="360"/>
      <w:contextualSpacing/>
    </w:pPr>
    <w:rPr>
      <w:rFonts w:ascii="Calibri" w:hAnsi="Calibri" w:eastAsia="Microsoft YaHei" w:cs="Microsoft YaHei"/>
      <w:color w:val="17202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80" w:lineRule="auto"/>
      <w:ind w:left="720" w:hanging="360"/>
      <w:contextualSpacing/>
    </w:pPr>
    <w:rPr>
      <w:rFonts w:ascii="Calibri" w:hAnsi="Calibri" w:eastAsia="Microsoft YaHei" w:cs="Microsoft YaHei"/>
      <w:color w:val="17202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80" w:line="240" w:lineRule="auto"/>
    </w:pPr>
    <w:rPr>
      <w:rFonts w:ascii="Calibri" w:hAnsi="Calibri" w:eastAsia="Microsoft YaHei" w:cs="Microsoft YaHei"/>
      <w:b/>
      <w:color w:val="0F766E"/>
      <w:sz w:val="19"/>
    </w:rPr>
  </w:style>
  <w:style w:type="paragraph" w:customStyle="1" w:styleId="SmallNote">
    <w:name w:val="Small Note"/>
    <w:pPr>
      <w:spacing w:before="0" w:after="100" w:line="264" w:lineRule="auto"/>
    </w:pPr>
    <w:rPr>
      <w:rFonts w:ascii="Calibri" w:hAnsi="Calibri" w:eastAsia="Microsoft YaHei" w:cs="Microsoft YaHei"/>
      <w:color w:val="5B67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cgp.gov.cn/cggg/dfgg/jzxcs/202511/t20251125_25766613.htm" TargetMode="External"/><Relationship Id="rId12" Type="http://schemas.openxmlformats.org/officeDocument/2006/relationships/hyperlink" Target="https://www.ccgp.gov.cn/cggg/dfgg/zbgg/202512/t20251210_25900892.htm" TargetMode="External"/><Relationship Id="rId13" Type="http://schemas.openxmlformats.org/officeDocument/2006/relationships/hyperlink" Target="https://dsjj.cq.gov.cn/ztzl/cjkf/jfqd/2025/202503/P020250304333616288227.pdf" TargetMode="External"/><Relationship Id="rId14" Type="http://schemas.openxmlformats.org/officeDocument/2006/relationships/hyperlink" Target="https://www.ccaonline.cn/mhzbgg/972792.html" TargetMode="External"/><Relationship Id="rId15" Type="http://schemas.openxmlformats.org/officeDocument/2006/relationships/hyperlink" Target="https://meeting.tencent.com/news/neiwanghuiyi.html" TargetMode="External"/><Relationship Id="rId16" Type="http://schemas.openxmlformats.org/officeDocument/2006/relationships/hyperlink" Target="https://www.shfe.com.cn/publicnotice/collection/202604/P020260429502363045947.pdf" TargetMode="External"/><Relationship Id="rId17" Type="http://schemas.openxmlformats.org/officeDocument/2006/relationships/hyperlink" Target="https://huggingface.co/openai/whisper-large-v3-turbo" TargetMode="External"/><Relationship Id="rId18" Type="http://schemas.openxmlformats.org/officeDocument/2006/relationships/hyperlink" Target="https://github.com/resemble-ai/Resemblyzer" TargetMode="External"/><Relationship Id="rId19" Type="http://schemas.openxmlformats.org/officeDocument/2006/relationships/hyperlink" Target="https://opennmt.net/CTranslate2/performance.html" TargetMode="External"/><Relationship Id="rId20" Type="http://schemas.openxmlformats.org/officeDocument/2006/relationships/hyperlink" Target="https://help.aliyun.com/zh/document_detail/208720.html" TargetMode="External"/><Relationship Id="rId21" Type="http://schemas.openxmlformats.org/officeDocument/2006/relationships/hyperlink" Target="https://www.dingtalk.com/qidian/page-EBTszUVP.html" TargetMode="External"/><Relationship Id="rId22" Type="http://schemas.openxmlformats.org/officeDocument/2006/relationships/hyperlink" Target="https://meeting.tencent.com/support/topic/1861/index.html" TargetMode="External"/><Relationship Id="rId23" Type="http://schemas.openxmlformats.org/officeDocument/2006/relationships/hyperlink" Target="https://meeting.tencent.com/support/topic/1985/index.html" TargetMode="External"/><Relationship Id="rId24" Type="http://schemas.openxmlformats.org/officeDocument/2006/relationships/hyperlink" Target="https://apps.apple.com/us/app/%E4%BC%81%E4%B8%9A%E5%BE%AE%E4%BF%A1-%E7%A7%81%E6%9C%89%E9%83%A8%E7%BD%B2/id1466928593?platform=mac" TargetMode="External"/><Relationship Id="rId25" Type="http://schemas.openxmlformats.org/officeDocument/2006/relationships/hyperlink" Target="https://www.feishu.cn/product/minutes?lailu=www.ciuic.c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会记：实时会议记录、翻译与行动闭环产品介绍</dc:title>
  <dc:subject>产品经理视角的产品、竞品、技术栈、容量与 token 口径说明</dc:subject>
  <dc:creator/>
  <cp:keywords/>
  <dc:description>产品介绍文档。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