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9A489C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9A489C">
              <w:rPr>
                <w:rFonts w:ascii="Times New Roman" w:hAnsi="Times New Roman"/>
                <w:sz w:val="28"/>
                <w:szCs w:val="28"/>
              </w:rPr>
              <w:t>Радиотехнического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9A489C">
              <w:rPr>
                <w:rFonts w:ascii="Times New Roman" w:hAnsi="Times New Roman"/>
                <w:sz w:val="28"/>
                <w:szCs w:val="28"/>
              </w:rPr>
              <w:t>Волейболу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Воищев Семён Витальевич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141-3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Москаленко Вячеслав Дмитриевич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121-3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Посадский Ярослав Борисович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121-3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Пикулина Арина Васильевна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Екатериничев Алексей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121-1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Нордопов Булат Чингисович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122-2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Майков Александр Александрович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122-2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9A489C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Куулар Айслана Антосовна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9A489C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Мошногорский Владислав Иванович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9A489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9A489C">
        <w:rPr>
          <w:rFonts w:ascii="Times New Roman" w:hAnsi="Times New Roman" w:cs="Times New Roman"/>
        </w:rPr>
        <w:t>волейбол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9A489C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Племяник Д.В.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A489C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ABDD9-DD07-4389-9228-78E8F400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