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E17E" w14:textId="7CD5AE19" w:rsidR="00DB4C70" w:rsidRDefault="00DB4C70">
      <w:pPr>
        <w:rPr>
          <w:b/>
          <w:bCs/>
          <w:i/>
          <w:iCs/>
        </w:rPr>
      </w:pPr>
      <w:r>
        <w:rPr>
          <w:b/>
          <w:bCs/>
          <w:i/>
          <w:iCs/>
        </w:rPr>
        <w:t>INSTRUCTIVO TARIFAX</w:t>
      </w:r>
    </w:p>
    <w:p w14:paraId="055DD0DA" w14:textId="77777777" w:rsidR="00DB4C70" w:rsidRDefault="00DB4C70">
      <w:pPr>
        <w:rPr>
          <w:b/>
          <w:bCs/>
          <w:i/>
          <w:iCs/>
        </w:rPr>
      </w:pPr>
    </w:p>
    <w:p w14:paraId="14C4A8F0" w14:textId="15301A55" w:rsidR="00DB4C70" w:rsidRDefault="00DB4C70">
      <w:r>
        <w:t xml:space="preserve">Para cargar archivos con el listado de precios actualizados del SICETAC se debe seleccionar la hoja BBDD _SICETAC dentro del libro de </w:t>
      </w:r>
      <w:proofErr w:type="spellStart"/>
      <w:r>
        <w:t>calculo</w:t>
      </w:r>
      <w:proofErr w:type="spellEnd"/>
      <w:r>
        <w:t xml:space="preserve"> BBDD_PRUEBA_SICETAC</w:t>
      </w:r>
    </w:p>
    <w:p w14:paraId="01E84375" w14:textId="7A636805" w:rsidR="00DB4C70" w:rsidRDefault="00DB4C70">
      <w:r w:rsidRPr="00DB4C70">
        <w:drawing>
          <wp:inline distT="0" distB="0" distL="0" distR="0" wp14:anchorId="529A72D0" wp14:editId="0A337E17">
            <wp:extent cx="2857647" cy="330217"/>
            <wp:effectExtent l="0" t="0" r="0" b="0"/>
            <wp:docPr id="2011393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93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624E" w14:textId="5C61F9C0" w:rsidR="00DB4C70" w:rsidRPr="00DB4C70" w:rsidRDefault="00DB4C70">
      <w:r>
        <w:t>Posteriormente se deben llenar las filas de la taba correspondiente a la hoja anterior, y colocar el tipo de vehículo correspondiente a las distintas categorías. Ejemplo 3S2 para SICETAC es para Icoltrans un flete de tractocamión con remolque de 2 ejes (lo común de la flota):</w:t>
      </w:r>
    </w:p>
    <w:p w14:paraId="5FBFAECD" w14:textId="7EAF5C74" w:rsidR="00DB4C70" w:rsidRDefault="00DB4C70">
      <w:pPr>
        <w:rPr>
          <w:b/>
          <w:bCs/>
          <w:i/>
          <w:iCs/>
        </w:rPr>
      </w:pPr>
      <w:r w:rsidRPr="00DB4C70">
        <w:rPr>
          <w:b/>
          <w:bCs/>
          <w:i/>
          <w:iCs/>
        </w:rPr>
        <w:drawing>
          <wp:inline distT="0" distB="0" distL="0" distR="0" wp14:anchorId="287AC79A" wp14:editId="3112EE44">
            <wp:extent cx="5612130" cy="1809750"/>
            <wp:effectExtent l="0" t="0" r="7620" b="0"/>
            <wp:docPr id="62026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6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1791" w14:textId="77777777" w:rsidR="00DB4C70" w:rsidRPr="00DB4C70" w:rsidRDefault="00DB4C70">
      <w:pPr>
        <w:rPr>
          <w:b/>
          <w:bCs/>
          <w:i/>
          <w:iCs/>
        </w:rPr>
      </w:pPr>
    </w:p>
    <w:sectPr w:rsidR="00DB4C70" w:rsidRPr="00DB4C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70"/>
    <w:rsid w:val="00DB4C70"/>
    <w:rsid w:val="00E9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C79BE"/>
  <w15:chartTrackingRefBased/>
  <w15:docId w15:val="{C904A305-5A34-4EC3-8458-DA1E8DC6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C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C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C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C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C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C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C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C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C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C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394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Yeiver Alexander Marchan (Coordinador Mantenimiento)</dc:creator>
  <cp:keywords/>
  <dc:description/>
  <cp:lastModifiedBy>Yeiver Alexander Marchan (Coordinador Mantenimiento)</cp:lastModifiedBy>
  <cp:revision>1</cp:revision>
  <dcterms:created xsi:type="dcterms:W3CDTF">2026-05-19T19:23:00Z</dcterms:created>
  <dcterms:modified xsi:type="dcterms:W3CDTF">2026-05-19T19:26:00Z</dcterms:modified>
</cp:coreProperties>
</file>