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421C0" w14:textId="77777777" w:rsidR="00E732B7" w:rsidRDefault="006D0579" w:rsidP="00034E81">
      <w:pPr>
        <w:pStyle w:val="aa"/>
        <w:spacing w:after="6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ПЛАНИРОВАНИЕ ПЕРЕВОЗОК РУДЫ С ПРИМЕНЕНИЕМ ГЕНЕТИЧЕСКОГО АЛГОРИТМА</w:t>
      </w:r>
      <w:r w:rsidR="006E794D" w:rsidRPr="006E794D">
        <w:rPr>
          <w:rFonts w:ascii="Times New Roman" w:hAnsi="Times New Roman"/>
          <w:b/>
          <w:caps/>
          <w:sz w:val="28"/>
          <w:szCs w:val="28"/>
        </w:rPr>
        <w:t xml:space="preserve"> </w:t>
      </w:r>
    </w:p>
    <w:p w14:paraId="5F344923" w14:textId="435998A7" w:rsidR="002F4D27" w:rsidRPr="006E794D" w:rsidRDefault="001F5C00" w:rsidP="00034E81">
      <w:pPr>
        <w:pStyle w:val="aa"/>
        <w:spacing w:after="6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(</w:t>
      </w:r>
      <w:r w:rsidR="006E794D">
        <w:rPr>
          <w:rFonts w:ascii="Times New Roman" w:hAnsi="Times New Roman"/>
          <w:b/>
          <w:caps/>
          <w:sz w:val="28"/>
          <w:szCs w:val="28"/>
        </w:rPr>
        <w:t>НА ПРИМЕРЕ КИРОВСКОГО ФИЛИАЛА АО «АПАТИТ»</w:t>
      </w:r>
      <w:r>
        <w:rPr>
          <w:rFonts w:ascii="Times New Roman" w:hAnsi="Times New Roman"/>
          <w:b/>
          <w:caps/>
          <w:sz w:val="28"/>
          <w:szCs w:val="28"/>
        </w:rPr>
        <w:t>)</w:t>
      </w:r>
    </w:p>
    <w:p w14:paraId="73E6BDFF" w14:textId="051C4E43" w:rsidR="00D55333" w:rsidRPr="00D74D38" w:rsidRDefault="008312E0" w:rsidP="00B934F0">
      <w:pPr>
        <w:pStyle w:val="a3"/>
        <w:spacing w:before="240" w:after="60" w:line="240" w:lineRule="auto"/>
        <w:ind w:left="0"/>
        <w:jc w:val="right"/>
        <w:rPr>
          <w:rFonts w:ascii="Times New Roman" w:hAnsi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</w:rPr>
        <w:t>Рубизова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Инна Эдуардовна</w:t>
      </w:r>
    </w:p>
    <w:p w14:paraId="7613CA42" w14:textId="77F64012" w:rsidR="00F62ACA" w:rsidRDefault="00D55333" w:rsidP="00F62ACA">
      <w:pPr>
        <w:pStyle w:val="a3"/>
        <w:spacing w:after="0" w:line="240" w:lineRule="auto"/>
        <w:ind w:left="0"/>
        <w:jc w:val="right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студент,</w:t>
      </w:r>
      <w:r w:rsidRPr="00D74D38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 w:rsidR="008312E0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Череповецкий государственный университет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,</w:t>
      </w:r>
    </w:p>
    <w:p w14:paraId="70433218" w14:textId="71484EDD" w:rsidR="00D55333" w:rsidRPr="00B934F0" w:rsidRDefault="00D55333" w:rsidP="00F62ACA">
      <w:pPr>
        <w:pStyle w:val="a3"/>
        <w:spacing w:after="0" w:line="240" w:lineRule="auto"/>
        <w:ind w:left="0"/>
        <w:jc w:val="right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Россия,</w:t>
      </w:r>
      <w:r w:rsidRPr="00550C02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 w:rsidRPr="00D74D38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г.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 </w:t>
      </w:r>
      <w:r w:rsidR="008312E0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Череповец</w:t>
      </w:r>
    </w:p>
    <w:p w14:paraId="5CE5C71E" w14:textId="2186C536" w:rsidR="00D55333" w:rsidRDefault="008312E0" w:rsidP="00B934F0">
      <w:pPr>
        <w:pStyle w:val="a3"/>
        <w:spacing w:before="240" w:after="60" w:line="240" w:lineRule="auto"/>
        <w:ind w:left="0"/>
        <w:jc w:val="right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Юдина Ольга Вадимовна</w:t>
      </w:r>
    </w:p>
    <w:p w14:paraId="7614A23C" w14:textId="574EF959" w:rsidR="00F62ACA" w:rsidRDefault="00D55333" w:rsidP="00F62ACA">
      <w:pPr>
        <w:pStyle w:val="a3"/>
        <w:spacing w:after="0" w:line="240" w:lineRule="auto"/>
        <w:ind w:left="0"/>
        <w:jc w:val="right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научный руководитель, </w:t>
      </w:r>
      <w:r w:rsidR="008312E0" w:rsidRPr="008312E0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доцент, кандидат наук</w:t>
      </w:r>
      <w:r w:rsidRPr="0040070C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,</w:t>
      </w:r>
    </w:p>
    <w:p w14:paraId="10A0DDEC" w14:textId="57879E67" w:rsidR="00F62ACA" w:rsidRDefault="008312E0" w:rsidP="00F62ACA">
      <w:pPr>
        <w:pStyle w:val="a3"/>
        <w:spacing w:after="0" w:line="240" w:lineRule="auto"/>
        <w:ind w:left="0"/>
        <w:jc w:val="right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Череповецкий государственный университет</w:t>
      </w:r>
      <w:r w:rsidR="00D55333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,</w:t>
      </w:r>
    </w:p>
    <w:p w14:paraId="066E5F9C" w14:textId="7E066CC4" w:rsidR="00D55333" w:rsidRDefault="00D55333" w:rsidP="00F62ACA">
      <w:pPr>
        <w:pStyle w:val="a3"/>
        <w:spacing w:after="0" w:line="240" w:lineRule="auto"/>
        <w:ind w:left="0"/>
        <w:jc w:val="right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Россия, </w:t>
      </w:r>
      <w:r w:rsidRPr="0040070C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г. </w:t>
      </w:r>
      <w:r w:rsidR="008312E0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Череповец</w:t>
      </w:r>
    </w:p>
    <w:p w14:paraId="2FCF273C" w14:textId="77777777" w:rsidR="006E794D" w:rsidRDefault="006E794D" w:rsidP="006E794D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14:paraId="4F4C05A0" w14:textId="7F4DF293" w:rsidR="002A4640" w:rsidRDefault="006E794D" w:rsidP="006D0579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6E794D">
        <w:rPr>
          <w:rFonts w:ascii="Times New Roman" w:hAnsi="Times New Roman"/>
          <w:sz w:val="28"/>
          <w:szCs w:val="28"/>
        </w:rPr>
        <w:t>Кировский филиал АО «Апатит» — крупнейшее в мире предприятие по производству высокосортного фосфатного сырья и единственный в России производитель нефелинового концентрата</w:t>
      </w:r>
      <w:r w:rsidR="00A34772">
        <w:rPr>
          <w:rFonts w:ascii="Times New Roman" w:hAnsi="Times New Roman"/>
          <w:sz w:val="28"/>
          <w:szCs w:val="28"/>
        </w:rPr>
        <w:t xml:space="preserve"> </w:t>
      </w:r>
      <w:r w:rsidR="00A34772" w:rsidRPr="00A34772">
        <w:rPr>
          <w:rFonts w:ascii="Times New Roman" w:hAnsi="Times New Roman"/>
          <w:sz w:val="28"/>
          <w:szCs w:val="28"/>
        </w:rPr>
        <w:t>[3]</w:t>
      </w:r>
      <w:r>
        <w:rPr>
          <w:rFonts w:ascii="Times New Roman" w:hAnsi="Times New Roman"/>
          <w:sz w:val="28"/>
          <w:szCs w:val="28"/>
        </w:rPr>
        <w:t xml:space="preserve">. </w:t>
      </w:r>
      <w:r w:rsidR="006D0579" w:rsidRPr="002A4640">
        <w:rPr>
          <w:rFonts w:ascii="Times New Roman" w:hAnsi="Times New Roman"/>
          <w:sz w:val="28"/>
          <w:szCs w:val="28"/>
        </w:rPr>
        <w:t xml:space="preserve">Главным полезным компонентом апатит-нефелиновых руд является </w:t>
      </w:r>
      <w:proofErr w:type="spellStart"/>
      <w:r w:rsidR="006D0579" w:rsidRPr="002A4640">
        <w:rPr>
          <w:rFonts w:ascii="Times New Roman" w:hAnsi="Times New Roman"/>
          <w:sz w:val="28"/>
          <w:szCs w:val="28"/>
        </w:rPr>
        <w:t>пятиокись</w:t>
      </w:r>
      <w:proofErr w:type="spellEnd"/>
      <w:r w:rsidR="006D0579" w:rsidRPr="002A4640">
        <w:rPr>
          <w:rFonts w:ascii="Times New Roman" w:hAnsi="Times New Roman"/>
          <w:sz w:val="28"/>
          <w:szCs w:val="28"/>
        </w:rPr>
        <w:t xml:space="preserve"> фосфора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6D0579" w:rsidRPr="002A4640">
        <w:rPr>
          <w:rFonts w:ascii="Times New Roman" w:hAnsi="Times New Roman"/>
          <w:sz w:val="28"/>
          <w:szCs w:val="28"/>
        </w:rPr>
        <w:t>) [</w:t>
      </w:r>
      <w:r w:rsidR="00A34772">
        <w:rPr>
          <w:rFonts w:ascii="Times New Roman" w:hAnsi="Times New Roman"/>
          <w:sz w:val="28"/>
          <w:szCs w:val="28"/>
        </w:rPr>
        <w:t>1</w:t>
      </w:r>
      <w:r w:rsidR="006D0579" w:rsidRPr="002A4640">
        <w:rPr>
          <w:rFonts w:ascii="Times New Roman" w:hAnsi="Times New Roman"/>
          <w:sz w:val="28"/>
          <w:szCs w:val="28"/>
        </w:rPr>
        <w:t>].</w:t>
      </w:r>
      <w:r w:rsidR="006D0579">
        <w:rPr>
          <w:rFonts w:ascii="Times New Roman" w:hAnsi="Times New Roman"/>
          <w:sz w:val="28"/>
          <w:szCs w:val="28"/>
        </w:rPr>
        <w:t xml:space="preserve"> </w:t>
      </w:r>
      <w:r w:rsidR="00F234F8" w:rsidRPr="00F234F8">
        <w:rPr>
          <w:rFonts w:ascii="Times New Roman" w:hAnsi="Times New Roman"/>
          <w:sz w:val="28"/>
          <w:szCs w:val="28"/>
        </w:rPr>
        <w:t xml:space="preserve">По мере углубления горизонтов добычи руды становятся все беднее. Для повышения экономической эффективности необходимо при планировании перевозки руды использовать больше руды с наименьшей концентрацией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F234F8" w:rsidRPr="00F234F8">
        <w:rPr>
          <w:rFonts w:ascii="Times New Roman" w:hAnsi="Times New Roman"/>
          <w:sz w:val="28"/>
          <w:szCs w:val="28"/>
        </w:rPr>
        <w:t>, при этом поставки сырья должны остаться неизменными.</w:t>
      </w:r>
    </w:p>
    <w:p w14:paraId="6A5BD832" w14:textId="5277FF5E" w:rsidR="006D0579" w:rsidRPr="002A4640" w:rsidRDefault="006D0579" w:rsidP="006D0579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6D0579">
        <w:rPr>
          <w:rFonts w:ascii="Times New Roman" w:hAnsi="Times New Roman"/>
          <w:sz w:val="28"/>
          <w:szCs w:val="28"/>
        </w:rPr>
        <w:t xml:space="preserve">Перевозка руды происходит от месторождения. С помощью вагонеток руда доставляется в участковые рудоспуски, откуда железнодорожным путём перевозится в центральные рудоспуски. У каждого центрального рудоспуска есть план поступления руды: количество руды и концентрация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6D0579">
        <w:rPr>
          <w:rFonts w:ascii="Times New Roman" w:hAnsi="Times New Roman"/>
          <w:sz w:val="28"/>
          <w:szCs w:val="28"/>
        </w:rPr>
        <w:t xml:space="preserve"> в ней.</w:t>
      </w:r>
      <w:r w:rsidR="00A34772">
        <w:rPr>
          <w:rFonts w:ascii="Times New Roman" w:hAnsi="Times New Roman"/>
          <w:sz w:val="28"/>
          <w:szCs w:val="28"/>
        </w:rPr>
        <w:t xml:space="preserve"> </w:t>
      </w:r>
    </w:p>
    <w:p w14:paraId="3E4F9DF9" w14:textId="72FF94CB" w:rsidR="002A4640" w:rsidRPr="002A4640" w:rsidRDefault="002A4640" w:rsidP="006E794D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A4640">
        <w:rPr>
          <w:rFonts w:ascii="Times New Roman" w:hAnsi="Times New Roman"/>
          <w:sz w:val="28"/>
          <w:szCs w:val="28"/>
        </w:rPr>
        <w:t xml:space="preserve">Процесс перевозки руды можно представить в виде графа (рис. </w:t>
      </w:r>
      <w:r>
        <w:rPr>
          <w:rFonts w:ascii="Times New Roman" w:hAnsi="Times New Roman"/>
          <w:sz w:val="28"/>
          <w:szCs w:val="28"/>
        </w:rPr>
        <w:t>1</w:t>
      </w:r>
      <w:r w:rsidRPr="002A4640">
        <w:rPr>
          <w:rFonts w:ascii="Times New Roman" w:hAnsi="Times New Roman"/>
          <w:sz w:val="28"/>
          <w:szCs w:val="28"/>
        </w:rPr>
        <w:t>)</w:t>
      </w:r>
      <w:r w:rsidR="00F234F8">
        <w:rPr>
          <w:rFonts w:ascii="Times New Roman" w:hAnsi="Times New Roman"/>
          <w:sz w:val="28"/>
          <w:szCs w:val="28"/>
        </w:rPr>
        <w:t>.</w:t>
      </w:r>
      <w:r w:rsidR="006E794D" w:rsidRPr="006E794D">
        <w:rPr>
          <w:rFonts w:ascii="Times New Roman" w:hAnsi="Times New Roman"/>
          <w:sz w:val="28"/>
          <w:szCs w:val="28"/>
        </w:rPr>
        <w:t xml:space="preserve"> </w:t>
      </w:r>
      <w:r w:rsidRPr="002A4640">
        <w:rPr>
          <w:rFonts w:ascii="Times New Roman" w:hAnsi="Times New Roman"/>
          <w:sz w:val="28"/>
          <w:szCs w:val="28"/>
        </w:rPr>
        <w:t>Вершины графа перевозки руды можно разделить три логических уровня</w:t>
      </w:r>
      <w:r w:rsidR="006B7FCF">
        <w:rPr>
          <w:rFonts w:ascii="Times New Roman" w:hAnsi="Times New Roman"/>
          <w:sz w:val="28"/>
          <w:szCs w:val="28"/>
        </w:rPr>
        <w:t xml:space="preserve"> </w:t>
      </w:r>
      <w:r w:rsidRPr="002A4640">
        <w:rPr>
          <w:rFonts w:ascii="Times New Roman" w:hAnsi="Times New Roman"/>
          <w:sz w:val="28"/>
          <w:szCs w:val="28"/>
        </w:rPr>
        <w:t>месторождения</w:t>
      </w:r>
      <w:r w:rsidR="006B7FCF">
        <w:rPr>
          <w:rFonts w:ascii="Times New Roman" w:hAnsi="Times New Roman"/>
          <w:sz w:val="28"/>
          <w:szCs w:val="28"/>
        </w:rPr>
        <w:t xml:space="preserve">, </w:t>
      </w:r>
      <w:r w:rsidRPr="002A4640">
        <w:rPr>
          <w:rFonts w:ascii="Times New Roman" w:hAnsi="Times New Roman"/>
          <w:sz w:val="28"/>
          <w:szCs w:val="28"/>
        </w:rPr>
        <w:t>участковые рудоспуски</w:t>
      </w:r>
      <w:r w:rsidR="006B7FCF">
        <w:rPr>
          <w:rFonts w:ascii="Times New Roman" w:hAnsi="Times New Roman"/>
          <w:sz w:val="28"/>
          <w:szCs w:val="28"/>
        </w:rPr>
        <w:t xml:space="preserve">, </w:t>
      </w:r>
      <w:r w:rsidRPr="002A4640">
        <w:rPr>
          <w:rFonts w:ascii="Times New Roman" w:hAnsi="Times New Roman"/>
          <w:sz w:val="28"/>
          <w:szCs w:val="28"/>
        </w:rPr>
        <w:t>центральные рудоспуски.</w:t>
      </w:r>
      <w:r w:rsidR="00E732B7">
        <w:rPr>
          <w:rFonts w:ascii="Times New Roman" w:hAnsi="Times New Roman"/>
          <w:sz w:val="28"/>
          <w:szCs w:val="28"/>
        </w:rPr>
        <w:t xml:space="preserve"> </w:t>
      </w:r>
    </w:p>
    <w:p w14:paraId="4468D2A2" w14:textId="77777777" w:rsidR="006E794D" w:rsidRDefault="006E794D" w:rsidP="00597CE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A4640">
        <w:rPr>
          <w:rFonts w:ascii="Times New Roman" w:hAnsi="Times New Roman"/>
          <w:sz w:val="28"/>
          <w:szCs w:val="28"/>
        </w:rPr>
        <w:t xml:space="preserve">Количество перевозимой руды с одного уровня на другой не меняется и в конечном итоге равно плану </w:t>
      </w:r>
      <w:r>
        <w:rPr>
          <w:rFonts w:ascii="Times New Roman" w:hAnsi="Times New Roman"/>
          <w:sz w:val="28"/>
          <w:szCs w:val="28"/>
        </w:rPr>
        <w:t>для</w:t>
      </w:r>
      <w:r w:rsidRPr="002A4640">
        <w:rPr>
          <w:rFonts w:ascii="Times New Roman" w:hAnsi="Times New Roman"/>
          <w:sz w:val="28"/>
          <w:szCs w:val="28"/>
        </w:rPr>
        <w:t xml:space="preserve"> центральн</w:t>
      </w:r>
      <w:r>
        <w:rPr>
          <w:rFonts w:ascii="Times New Roman" w:hAnsi="Times New Roman"/>
          <w:sz w:val="28"/>
          <w:szCs w:val="28"/>
        </w:rPr>
        <w:t>ых</w:t>
      </w:r>
      <w:r w:rsidRPr="002A4640">
        <w:rPr>
          <w:rFonts w:ascii="Times New Roman" w:hAnsi="Times New Roman"/>
          <w:sz w:val="28"/>
          <w:szCs w:val="28"/>
        </w:rPr>
        <w:t xml:space="preserve"> рудоспуск</w:t>
      </w:r>
      <w:r>
        <w:rPr>
          <w:rFonts w:ascii="Times New Roman" w:hAnsi="Times New Roman"/>
          <w:sz w:val="28"/>
          <w:szCs w:val="28"/>
        </w:rPr>
        <w:t>ов</w:t>
      </w:r>
      <w:r w:rsidRPr="002A4640">
        <w:rPr>
          <w:rFonts w:ascii="Times New Roman" w:hAnsi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567"/>
      </w:tblGrid>
      <w:tr w:rsidR="006E794D" w:rsidRPr="00DB427A" w14:paraId="45B85867" w14:textId="77777777" w:rsidTr="004F63D2">
        <w:tc>
          <w:tcPr>
            <w:tcW w:w="9180" w:type="dxa"/>
            <w:vAlign w:val="center"/>
            <w:hideMark/>
          </w:tcPr>
          <w:p w14:paraId="046578B5" w14:textId="77777777" w:rsidR="006E794D" w:rsidRPr="00DB427A" w:rsidRDefault="00EC777B" w:rsidP="004F63D2">
            <w:pPr>
              <w:pStyle w:val="a8"/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</m:t>
                        </m:r>
                      </m:e>
                    </m:nary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M(P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, </m:t>
                </m:r>
              </m:oMath>
            </m:oMathPara>
          </w:p>
        </w:tc>
        <w:tc>
          <w:tcPr>
            <w:tcW w:w="567" w:type="dxa"/>
            <w:vAlign w:val="center"/>
            <w:hideMark/>
          </w:tcPr>
          <w:p w14:paraId="43D461CA" w14:textId="77777777" w:rsidR="006E794D" w:rsidRPr="00DB427A" w:rsidRDefault="006E794D" w:rsidP="004F63D2">
            <w:pPr>
              <w:pStyle w:val="a8"/>
              <w:jc w:val="right"/>
            </w:pPr>
            <w:r w:rsidRPr="00DB427A">
              <w:t>(</w:t>
            </w:r>
            <w:r>
              <w:rPr>
                <w:lang w:val="en-US"/>
              </w:rPr>
              <w:t>1</w:t>
            </w:r>
            <w:r w:rsidRPr="00DB427A">
              <w:t>)</w:t>
            </w:r>
          </w:p>
        </w:tc>
      </w:tr>
    </w:tbl>
    <w:p w14:paraId="4C242EF9" w14:textId="77777777" w:rsidR="006E794D" w:rsidRPr="002A4640" w:rsidRDefault="006E794D" w:rsidP="006E794D">
      <w:pPr>
        <w:pStyle w:val="a8"/>
        <w:spacing w:line="360" w:lineRule="auto"/>
      </w:pPr>
      <w:r>
        <w:t>г</w:t>
      </w:r>
      <w:r w:rsidRPr="008F63DB">
        <w:t>де</w:t>
      </w:r>
      <w:r>
        <w:t>:</w:t>
      </w:r>
      <w:r w:rsidRPr="008F63D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A4640">
        <w:t xml:space="preserve"> – количество месторождений,</w:t>
      </w:r>
    </w:p>
    <w:p w14:paraId="232AF235" w14:textId="77777777" w:rsidR="006E794D" w:rsidRPr="002A4640" w:rsidRDefault="00EC777B" w:rsidP="006E794D">
      <w:pPr>
        <w:pStyle w:val="a8"/>
        <w:spacing w:line="360" w:lineRule="auto"/>
        <w:ind w:left="426" w:firstLine="14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794D" w:rsidRPr="002A4640">
        <w:t xml:space="preserve"> – количество участковых рудоспусков,</w:t>
      </w:r>
    </w:p>
    <w:p w14:paraId="419A965F" w14:textId="77777777" w:rsidR="006E794D" w:rsidRPr="002A4640" w:rsidRDefault="00EC777B" w:rsidP="006E794D">
      <w:pPr>
        <w:pStyle w:val="a8"/>
        <w:spacing w:line="360" w:lineRule="auto"/>
        <w:ind w:left="426" w:firstLine="14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E794D" w:rsidRPr="002A4640">
        <w:t xml:space="preserve"> – количество центральных рудоспусков,</w:t>
      </w:r>
    </w:p>
    <w:p w14:paraId="6287A06A" w14:textId="77777777" w:rsidR="006E794D" w:rsidRPr="002A4640" w:rsidRDefault="00EC777B" w:rsidP="006E794D">
      <w:pPr>
        <w:pStyle w:val="a8"/>
        <w:spacing w:line="360" w:lineRule="auto"/>
        <w:ind w:left="426" w:firstLine="14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E794D" w:rsidRPr="002A4640">
        <w:t xml:space="preserve"> – количество планов для центральных рудоспусков.</w:t>
      </w:r>
    </w:p>
    <w:p w14:paraId="1FFE8A02" w14:textId="1E1BE0BD" w:rsidR="008312E0" w:rsidRDefault="008312E0" w:rsidP="002A4640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15E77184" w14:textId="4F8E60ED" w:rsidR="002A4640" w:rsidRPr="002A4640" w:rsidRDefault="006E794D" w:rsidP="002A4640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iCs/>
          <w:sz w:val="28"/>
          <w:szCs w:val="28"/>
        </w:rPr>
      </w:pPr>
      <w:r>
        <w:object w:dxaOrig="13336" w:dyaOrig="9480" w14:anchorId="46441D9A">
          <v:shape id="_x0000_i1026" type="#_x0000_t75" style="width:263.25pt;height:187.5pt" o:ole="">
            <v:imagedata r:id="rId5" o:title=""/>
          </v:shape>
          <o:OLEObject Type="Embed" ProgID="Visio.Drawing.15" ShapeID="_x0000_i1026" DrawAspect="Content" ObjectID="_1653497692" r:id="rId6"/>
        </w:object>
      </w:r>
    </w:p>
    <w:p w14:paraId="2E8983F5" w14:textId="67EF2388" w:rsidR="002A4640" w:rsidRDefault="002A4640" w:rsidP="002A4640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0854AF">
        <w:rPr>
          <w:rFonts w:ascii="Times New Roman" w:hAnsi="Times New Roman"/>
          <w:b/>
          <w:i/>
          <w:sz w:val="28"/>
          <w:szCs w:val="28"/>
        </w:rPr>
        <w:t>Рис</w:t>
      </w:r>
      <w:r>
        <w:rPr>
          <w:rFonts w:ascii="Times New Roman" w:hAnsi="Times New Roman"/>
          <w:b/>
          <w:i/>
          <w:sz w:val="28"/>
          <w:szCs w:val="28"/>
        </w:rPr>
        <w:t>унок</w:t>
      </w:r>
      <w:r w:rsidRPr="000854AF">
        <w:rPr>
          <w:rFonts w:ascii="Times New Roman" w:hAnsi="Times New Roman"/>
          <w:b/>
          <w:i/>
          <w:sz w:val="28"/>
          <w:szCs w:val="28"/>
        </w:rPr>
        <w:t xml:space="preserve"> 1. </w:t>
      </w:r>
      <w:r w:rsidRPr="002A4640">
        <w:rPr>
          <w:rFonts w:ascii="Times New Roman" w:hAnsi="Times New Roman"/>
          <w:b/>
          <w:i/>
          <w:sz w:val="28"/>
          <w:szCs w:val="28"/>
        </w:rPr>
        <w:t>Граф перевозки руды</w:t>
      </w:r>
    </w:p>
    <w:p w14:paraId="24B335D7" w14:textId="1CA8388A" w:rsidR="002A4640" w:rsidRDefault="002A4640" w:rsidP="002A4640">
      <w:pPr>
        <w:pStyle w:val="a3"/>
        <w:spacing w:after="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</w:p>
    <w:p w14:paraId="721CD392" w14:textId="183F455D" w:rsidR="002A4640" w:rsidRDefault="00E32B2B" w:rsidP="00DB427A">
      <w:pPr>
        <w:pStyle w:val="a8"/>
        <w:spacing w:line="360" w:lineRule="auto"/>
        <w:ind w:firstLine="567"/>
      </w:pPr>
      <w:r>
        <w:t>Данную задачу не удаётся решить аналитическими методами, исходя из этого з</w:t>
      </w:r>
      <w:r w:rsidR="00DB427A" w:rsidRPr="00DB427A">
        <w:t>адач</w:t>
      </w:r>
      <w:r w:rsidR="006E794D">
        <w:t>а</w:t>
      </w:r>
      <w:r w:rsidR="00DB427A" w:rsidRPr="00DB427A">
        <w:t xml:space="preserve"> планирования перевозок руды </w:t>
      </w:r>
      <w:r w:rsidR="006E794D">
        <w:t xml:space="preserve">будет решена </w:t>
      </w:r>
      <w:r w:rsidR="00DB427A" w:rsidRPr="00DB427A">
        <w:t xml:space="preserve">с </w:t>
      </w:r>
      <w:r w:rsidR="006E794D">
        <w:t>применением</w:t>
      </w:r>
      <w:r w:rsidR="00DB427A" w:rsidRPr="00DB427A">
        <w:t xml:space="preserve"> генетического алгоритма</w:t>
      </w:r>
      <w:r w:rsidR="006E794D">
        <w:t>, который</w:t>
      </w:r>
      <w:r w:rsidR="00DB427A" w:rsidRPr="00DB427A">
        <w:t xml:space="preserve"> представляет собой итерационную процедуру, позволяющую получать улучшенное решение на каждом шаге, до тех пор, пока не будет выполнен критерий остановки (количество </w:t>
      </w:r>
      <w:r w:rsidR="00E732B7">
        <w:t xml:space="preserve">использования бедной </w:t>
      </w:r>
      <w:r w:rsidR="00DB427A" w:rsidRPr="00DB427A">
        <w:t>руды является наибольшим значением или закончено количество итераций).</w:t>
      </w:r>
      <w:r w:rsidR="006E794D">
        <w:t xml:space="preserve"> </w:t>
      </w:r>
      <w:r w:rsidR="00DB427A" w:rsidRPr="00DB427A">
        <w:t>Схема алгоритма представлена на рис. 2.</w:t>
      </w:r>
    </w:p>
    <w:p w14:paraId="50BD559A" w14:textId="458D64CD" w:rsidR="004C3E89" w:rsidRDefault="004C3E89" w:rsidP="004C3E89">
      <w:pPr>
        <w:pStyle w:val="a8"/>
        <w:spacing w:line="360" w:lineRule="auto"/>
        <w:ind w:firstLine="567"/>
      </w:pPr>
      <w:r>
        <w:t>П</w:t>
      </w:r>
      <w:r w:rsidRPr="00DB427A">
        <w:t>ервоначальное заполнение весов дуг графа</w:t>
      </w:r>
      <w:r>
        <w:t xml:space="preserve"> </w:t>
      </w:r>
      <w:r w:rsidRPr="00DB427A">
        <w:t xml:space="preserve">начинается от плана для центральных рудоспусков. Случайным образом </w:t>
      </w:r>
      <w:r w:rsidR="00EC777B">
        <w:t>формируется маршрут перевозки руды</w:t>
      </w:r>
      <w:r w:rsidRPr="006B7FCF">
        <w:t>.</w:t>
      </w:r>
    </w:p>
    <w:p w14:paraId="6652A9B8" w14:textId="097C826A" w:rsidR="004C3E89" w:rsidRDefault="004C3E89" w:rsidP="004C3E89">
      <w:pPr>
        <w:pStyle w:val="a8"/>
        <w:spacing w:line="360" w:lineRule="auto"/>
        <w:ind w:firstLine="567"/>
      </w:pPr>
      <w:r>
        <w:t xml:space="preserve">Скрещивание двух хромосом представляет собой создание новой хромосомы, которая будет включать в себя часть весов дуг от одной хромосомы и часть от другой. </w:t>
      </w:r>
      <w:r w:rsidR="00EC777B">
        <w:t>Р</w:t>
      </w:r>
      <w:r>
        <w:t>езультирующ</w:t>
      </w:r>
      <w:r w:rsidR="00EC777B">
        <w:t>ая</w:t>
      </w:r>
      <w:r>
        <w:t xml:space="preserve"> хромосом</w:t>
      </w:r>
      <w:r w:rsidR="00EC777B">
        <w:t xml:space="preserve">а, включает в себя маршрут перевозки, который </w:t>
      </w:r>
      <w:r>
        <w:t xml:space="preserve">состоит из </w:t>
      </w:r>
      <w:r w:rsidR="00EC777B">
        <w:t>маршрута</w:t>
      </w:r>
      <w:r>
        <w:t xml:space="preserve"> </w:t>
      </w:r>
      <w:r w:rsidR="00EC777B">
        <w:t>для нечётных центральных рудоспусков</w:t>
      </w:r>
      <w:r>
        <w:t xml:space="preserve"> первой хромосомы и чётн</w:t>
      </w:r>
      <w:r w:rsidR="00EC777B">
        <w:t>ых</w:t>
      </w:r>
      <w:r>
        <w:t>– второй.</w:t>
      </w:r>
    </w:p>
    <w:p w14:paraId="403CDBB4" w14:textId="543E7D5F" w:rsidR="00DB427A" w:rsidRDefault="00A34772" w:rsidP="00DB427A">
      <w:pPr>
        <w:pStyle w:val="a8"/>
        <w:jc w:val="center"/>
      </w:pPr>
      <w:r>
        <w:object w:dxaOrig="8850" w:dyaOrig="9480" w14:anchorId="2769C4CC">
          <v:shape id="_x0000_i1027" type="#_x0000_t75" style="width:302.25pt;height:324pt" o:ole="">
            <v:imagedata r:id="rId7" o:title=""/>
          </v:shape>
          <o:OLEObject Type="Embed" ProgID="Visio.Drawing.15" ShapeID="_x0000_i1027" DrawAspect="Content" ObjectID="_1653497693" r:id="rId8"/>
        </w:object>
      </w:r>
    </w:p>
    <w:p w14:paraId="54FAEC3A" w14:textId="3B6E5FC3" w:rsidR="00DB427A" w:rsidRDefault="00DB427A" w:rsidP="00DB427A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0854AF">
        <w:rPr>
          <w:rFonts w:ascii="Times New Roman" w:hAnsi="Times New Roman"/>
          <w:b/>
          <w:i/>
          <w:sz w:val="28"/>
          <w:szCs w:val="28"/>
        </w:rPr>
        <w:t>Рис</w:t>
      </w:r>
      <w:r>
        <w:rPr>
          <w:rFonts w:ascii="Times New Roman" w:hAnsi="Times New Roman"/>
          <w:b/>
          <w:i/>
          <w:sz w:val="28"/>
          <w:szCs w:val="28"/>
        </w:rPr>
        <w:t>унок</w:t>
      </w:r>
      <w:r w:rsidRPr="000854AF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>2</w:t>
      </w:r>
      <w:r w:rsidRPr="000854AF">
        <w:rPr>
          <w:rFonts w:ascii="Times New Roman" w:hAnsi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/>
          <w:b/>
          <w:i/>
          <w:sz w:val="28"/>
          <w:szCs w:val="28"/>
        </w:rPr>
        <w:t>Схема генетического алгоритма</w:t>
      </w:r>
    </w:p>
    <w:p w14:paraId="6549A2E4" w14:textId="77777777" w:rsidR="00DB427A" w:rsidRPr="00DB427A" w:rsidRDefault="00DB427A" w:rsidP="00DB427A">
      <w:pPr>
        <w:pStyle w:val="a8"/>
        <w:spacing w:line="360" w:lineRule="auto"/>
      </w:pPr>
    </w:p>
    <w:p w14:paraId="38E98930" w14:textId="13FCA7C7" w:rsidR="00DB427A" w:rsidRDefault="00A34772" w:rsidP="006B7FCF">
      <w:pPr>
        <w:pStyle w:val="a8"/>
        <w:spacing w:line="360" w:lineRule="auto"/>
        <w:ind w:firstLine="567"/>
      </w:pPr>
      <w:r>
        <w:t xml:space="preserve">После процесса воспроизводства происходят мутации </w:t>
      </w:r>
      <w:r w:rsidRPr="00A34772">
        <w:t>[2]</w:t>
      </w:r>
      <w:r>
        <w:t>.</w:t>
      </w:r>
      <w:r w:rsidRPr="00A34772">
        <w:t xml:space="preserve"> </w:t>
      </w:r>
      <w:r w:rsidR="00EC777B">
        <w:t xml:space="preserve">Производится незначительное изменение маршрута перевозки </w:t>
      </w:r>
      <w:proofErr w:type="gramStart"/>
      <w:r w:rsidR="00EC777B">
        <w:t>руды.</w:t>
      </w:r>
      <w:r w:rsidR="006B7FCF" w:rsidRPr="006B7FCF">
        <w:t>.</w:t>
      </w:r>
      <w:proofErr w:type="gramEnd"/>
    </w:p>
    <w:p w14:paraId="21F05C51" w14:textId="7D1B3DFD" w:rsidR="006B7FCF" w:rsidRPr="00E32B2B" w:rsidRDefault="006B7FCF" w:rsidP="006B7FCF">
      <w:pPr>
        <w:pStyle w:val="a8"/>
        <w:spacing w:line="360" w:lineRule="auto"/>
        <w:ind w:firstLine="567"/>
      </w:pPr>
      <w:r w:rsidRPr="006B7FCF">
        <w:t>Каждая особь популяции оценивается путем вычисления значения функции приспособленности</w:t>
      </w:r>
      <w:r w:rsidR="00E732B7">
        <w:t>, которая</w:t>
      </w:r>
      <w:r>
        <w:t xml:space="preserve"> возвращает значение после моделирования перевозки руды в соответствии с весами в графе</w:t>
      </w:r>
      <w:r w:rsidR="00E32B2B" w:rsidRPr="00E32B2B">
        <w:t xml:space="preserve">. </w:t>
      </w:r>
      <w:r w:rsidR="00E32B2B">
        <w:t>Функция приспособленности перед возвращает значение после моделирования перевозки руды.</w:t>
      </w:r>
    </w:p>
    <w:p w14:paraId="08E4D5D2" w14:textId="1B8CFAB5" w:rsidR="006B7FCF" w:rsidRPr="006B7FCF" w:rsidRDefault="006E794D" w:rsidP="006E794D">
      <w:pPr>
        <w:pStyle w:val="a8"/>
        <w:spacing w:line="360" w:lineRule="auto"/>
        <w:ind w:firstLine="567"/>
      </w:pPr>
      <w:r>
        <w:t>По результатам исследования установлено, что предложенный алгоритм планирования перевозок руды увеличивает отработку месторождений бедных руд до 3%, в среднем на 1,20% (&gt;100 000 тонн в год) при сохранении плана поступления руды на центральные рудоспуски.</w:t>
      </w:r>
    </w:p>
    <w:p w14:paraId="0688BDFD" w14:textId="77777777" w:rsidR="006B7FCF" w:rsidRDefault="006B7FCF" w:rsidP="00DB427A">
      <w:pPr>
        <w:pStyle w:val="a8"/>
        <w:spacing w:line="360" w:lineRule="auto"/>
      </w:pPr>
    </w:p>
    <w:p w14:paraId="03143099" w14:textId="77777777" w:rsidR="00DB427A" w:rsidRPr="0060388C" w:rsidRDefault="00DB427A" w:rsidP="00DB42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60388C">
        <w:rPr>
          <w:rFonts w:ascii="Times New Roman" w:eastAsia="Times New Roman" w:hAnsi="Times New Roman"/>
          <w:b/>
          <w:sz w:val="28"/>
          <w:szCs w:val="28"/>
          <w:lang w:eastAsia="ru-RU"/>
        </w:rPr>
        <w:t>Список литературы:</w:t>
      </w:r>
    </w:p>
    <w:p w14:paraId="3024CF13" w14:textId="57F4CD4E" w:rsidR="00A34772" w:rsidRPr="00A34772" w:rsidRDefault="00A34772" w:rsidP="00E4074D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4772">
        <w:rPr>
          <w:rFonts w:ascii="Times New Roman" w:eastAsia="Times New Roman" w:hAnsi="Times New Roman"/>
          <w:sz w:val="28"/>
          <w:szCs w:val="28"/>
          <w:lang w:eastAsia="ru-RU"/>
        </w:rPr>
        <w:t xml:space="preserve">Аленичев И.А. Повышение эффективности разработки месторождений бедных руд в условиях экологических ограничений: диссертация на соискание </w:t>
      </w:r>
      <w:r w:rsidRPr="00A3477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ученой степени кандидата технических наук: 25.00.22/ Аленичев Игорь Алексеевич; </w:t>
      </w:r>
      <w:proofErr w:type="spellStart"/>
      <w:r w:rsidRPr="00A34772">
        <w:rPr>
          <w:rFonts w:ascii="Times New Roman" w:eastAsia="Times New Roman" w:hAnsi="Times New Roman"/>
          <w:sz w:val="28"/>
          <w:szCs w:val="28"/>
          <w:lang w:eastAsia="ru-RU"/>
        </w:rPr>
        <w:t>ГоИ</w:t>
      </w:r>
      <w:proofErr w:type="spellEnd"/>
      <w:r w:rsidRPr="00A34772">
        <w:rPr>
          <w:rFonts w:ascii="Times New Roman" w:eastAsia="Times New Roman" w:hAnsi="Times New Roman"/>
          <w:sz w:val="28"/>
          <w:szCs w:val="28"/>
          <w:lang w:eastAsia="ru-RU"/>
        </w:rPr>
        <w:t xml:space="preserve"> КНЦ РАН., 2016 – 136 с.</w:t>
      </w:r>
    </w:p>
    <w:p w14:paraId="389920A5" w14:textId="4FC3EF19" w:rsidR="00DB427A" w:rsidRPr="0060388C" w:rsidRDefault="00A34772" w:rsidP="00A34772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4772">
        <w:rPr>
          <w:rFonts w:ascii="Times New Roman" w:eastAsia="Times New Roman" w:hAnsi="Times New Roman"/>
          <w:sz w:val="28"/>
          <w:szCs w:val="28"/>
          <w:lang w:eastAsia="ru-RU"/>
        </w:rPr>
        <w:t>Панченко, Т.В. Генетические алгоритмы: учебно-методическое пособие/ под ред. Ю. Ю. Тарасевича. — Астрахань: Издательский дом «Астраханский университет», 2007. — 87 с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35691FA" w14:textId="4C0E0CA2" w:rsidR="008312E0" w:rsidRPr="00A34772" w:rsidRDefault="00510701" w:rsidP="00A34772">
      <w:pPr>
        <w:pStyle w:val="a3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10701">
        <w:rPr>
          <w:rFonts w:ascii="Times New Roman" w:eastAsia="Times New Roman" w:hAnsi="Times New Roman"/>
          <w:sz w:val="28"/>
          <w:szCs w:val="28"/>
          <w:lang w:eastAsia="ru-RU"/>
        </w:rPr>
        <w:t>Кировский филиал «АО Апатит» [Электронный ресурс] – Режим доступа: https://www.phosagro.ru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sectPr w:rsidR="008312E0" w:rsidRPr="00A34772" w:rsidSect="000854A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8.75pt;height:11.25pt;visibility:visible;mso-wrap-style:square" o:bullet="t">
        <v:imagedata r:id="rId1" o:title=""/>
      </v:shape>
    </w:pict>
  </w:numPicBullet>
  <w:abstractNum w:abstractNumId="0" w15:restartNumberingAfterBreak="0">
    <w:nsid w:val="09FE102F"/>
    <w:multiLevelType w:val="hybridMultilevel"/>
    <w:tmpl w:val="08FA9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64ED3"/>
    <w:multiLevelType w:val="hybridMultilevel"/>
    <w:tmpl w:val="8CDC4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84AC3"/>
    <w:multiLevelType w:val="hybridMultilevel"/>
    <w:tmpl w:val="E116B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E3144"/>
    <w:multiLevelType w:val="hybridMultilevel"/>
    <w:tmpl w:val="760ACAFA"/>
    <w:lvl w:ilvl="0" w:tplc="041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4AF"/>
    <w:rsid w:val="00034E81"/>
    <w:rsid w:val="00051B29"/>
    <w:rsid w:val="000854AF"/>
    <w:rsid w:val="000A751A"/>
    <w:rsid w:val="00163B93"/>
    <w:rsid w:val="001C4696"/>
    <w:rsid w:val="001F5C00"/>
    <w:rsid w:val="002A4640"/>
    <w:rsid w:val="002E0504"/>
    <w:rsid w:val="002F4D27"/>
    <w:rsid w:val="00390FDD"/>
    <w:rsid w:val="0040070C"/>
    <w:rsid w:val="00464D1A"/>
    <w:rsid w:val="0048536B"/>
    <w:rsid w:val="00492038"/>
    <w:rsid w:val="004C3E89"/>
    <w:rsid w:val="00510701"/>
    <w:rsid w:val="00511C11"/>
    <w:rsid w:val="00512EC0"/>
    <w:rsid w:val="005211D9"/>
    <w:rsid w:val="00523976"/>
    <w:rsid w:val="005332B8"/>
    <w:rsid w:val="00550C02"/>
    <w:rsid w:val="00576DF9"/>
    <w:rsid w:val="00597CE6"/>
    <w:rsid w:val="005C2A69"/>
    <w:rsid w:val="005E4522"/>
    <w:rsid w:val="0060388C"/>
    <w:rsid w:val="006B2B7F"/>
    <w:rsid w:val="006B7FCF"/>
    <w:rsid w:val="006D0579"/>
    <w:rsid w:val="006E794D"/>
    <w:rsid w:val="006F4841"/>
    <w:rsid w:val="007044C0"/>
    <w:rsid w:val="00721524"/>
    <w:rsid w:val="00723273"/>
    <w:rsid w:val="00725456"/>
    <w:rsid w:val="00736F7A"/>
    <w:rsid w:val="007436D4"/>
    <w:rsid w:val="0078725D"/>
    <w:rsid w:val="0081321E"/>
    <w:rsid w:val="008312E0"/>
    <w:rsid w:val="00854634"/>
    <w:rsid w:val="00870CE5"/>
    <w:rsid w:val="008964B3"/>
    <w:rsid w:val="008B076B"/>
    <w:rsid w:val="00A0194F"/>
    <w:rsid w:val="00A102E0"/>
    <w:rsid w:val="00A34772"/>
    <w:rsid w:val="00A41927"/>
    <w:rsid w:val="00A71E01"/>
    <w:rsid w:val="00A94AE5"/>
    <w:rsid w:val="00AB01E6"/>
    <w:rsid w:val="00B17171"/>
    <w:rsid w:val="00B55AFE"/>
    <w:rsid w:val="00B934F0"/>
    <w:rsid w:val="00BD5AD8"/>
    <w:rsid w:val="00C213CB"/>
    <w:rsid w:val="00C92074"/>
    <w:rsid w:val="00CF51B4"/>
    <w:rsid w:val="00D14584"/>
    <w:rsid w:val="00D32E35"/>
    <w:rsid w:val="00D55333"/>
    <w:rsid w:val="00DB427A"/>
    <w:rsid w:val="00DD0F6E"/>
    <w:rsid w:val="00DD3A2A"/>
    <w:rsid w:val="00E278AE"/>
    <w:rsid w:val="00E32B2B"/>
    <w:rsid w:val="00E4074D"/>
    <w:rsid w:val="00E732B7"/>
    <w:rsid w:val="00EC777B"/>
    <w:rsid w:val="00F05991"/>
    <w:rsid w:val="00F234F8"/>
    <w:rsid w:val="00F62ACA"/>
    <w:rsid w:val="00FF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5E57"/>
  <w15:docId w15:val="{A00FE9C9-E4E7-49EC-A867-6E38D644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4A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FDD"/>
    <w:pPr>
      <w:ind w:left="720"/>
      <w:contextualSpacing/>
    </w:pPr>
  </w:style>
  <w:style w:type="character" w:styleId="a4">
    <w:name w:val="Hyperlink"/>
    <w:uiPriority w:val="99"/>
    <w:unhideWhenUsed/>
    <w:rsid w:val="000854AF"/>
    <w:rPr>
      <w:color w:val="0000FF"/>
      <w:u w:val="single"/>
    </w:rPr>
  </w:style>
  <w:style w:type="table" w:styleId="a5">
    <w:name w:val="Table Grid"/>
    <w:basedOn w:val="a1"/>
    <w:uiPriority w:val="59"/>
    <w:rsid w:val="00085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85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54AF"/>
    <w:rPr>
      <w:rFonts w:ascii="Tahoma" w:hAnsi="Tahoma" w:cs="Tahoma"/>
      <w:sz w:val="16"/>
      <w:szCs w:val="16"/>
      <w:lang w:eastAsia="en-US"/>
    </w:rPr>
  </w:style>
  <w:style w:type="paragraph" w:styleId="a8">
    <w:name w:val="Body Text Indent"/>
    <w:basedOn w:val="a"/>
    <w:link w:val="a9"/>
    <w:rsid w:val="0040070C"/>
    <w:pPr>
      <w:spacing w:after="0" w:line="240" w:lineRule="auto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40070C"/>
    <w:rPr>
      <w:rFonts w:ascii="Times New Roman" w:eastAsia="Times New Roman" w:hAnsi="Times New Roman"/>
      <w:sz w:val="28"/>
      <w:szCs w:val="28"/>
    </w:rPr>
  </w:style>
  <w:style w:type="paragraph" w:customStyle="1" w:styleId="1">
    <w:name w:val="Знак Знак1 Знак"/>
    <w:basedOn w:val="a"/>
    <w:autoRedefine/>
    <w:rsid w:val="0040070C"/>
    <w:pPr>
      <w:spacing w:after="160" w:line="240" w:lineRule="exact"/>
    </w:pPr>
    <w:rPr>
      <w:rFonts w:ascii="Times New Roman" w:eastAsia="SimSun" w:hAnsi="Times New Roman"/>
      <w:b/>
      <w:sz w:val="28"/>
      <w:szCs w:val="24"/>
      <w:lang w:val="en-US"/>
    </w:rPr>
  </w:style>
  <w:style w:type="paragraph" w:styleId="aa">
    <w:name w:val="Body Text"/>
    <w:basedOn w:val="a"/>
    <w:link w:val="ab"/>
    <w:uiPriority w:val="99"/>
    <w:semiHidden/>
    <w:unhideWhenUsed/>
    <w:rsid w:val="0040070C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0070C"/>
    <w:rPr>
      <w:sz w:val="22"/>
      <w:szCs w:val="22"/>
      <w:lang w:eastAsia="en-US"/>
    </w:rPr>
  </w:style>
  <w:style w:type="character" w:customStyle="1" w:styleId="-">
    <w:name w:val="Лит-авторы"/>
    <w:rsid w:val="00B55AFE"/>
    <w:rPr>
      <w:spacing w:val="40"/>
      <w:sz w:val="20"/>
      <w:szCs w:val="20"/>
    </w:rPr>
  </w:style>
  <w:style w:type="character" w:styleId="ac">
    <w:name w:val="Placeholder Text"/>
    <w:basedOn w:val="a0"/>
    <w:uiPriority w:val="99"/>
    <w:semiHidden/>
    <w:rsid w:val="005E4522"/>
    <w:rPr>
      <w:color w:val="808080"/>
    </w:rPr>
  </w:style>
  <w:style w:type="paragraph" w:styleId="ad">
    <w:name w:val="Normal (Web)"/>
    <w:basedOn w:val="a"/>
    <w:uiPriority w:val="99"/>
    <w:semiHidden/>
    <w:unhideWhenUsed/>
    <w:rsid w:val="00C9207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C920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Inna Rubizova</cp:lastModifiedBy>
  <cp:revision>23</cp:revision>
  <dcterms:created xsi:type="dcterms:W3CDTF">2016-12-19T10:37:00Z</dcterms:created>
  <dcterms:modified xsi:type="dcterms:W3CDTF">2020-06-12T17:08:00Z</dcterms:modified>
</cp:coreProperties>
</file>