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745" w:rsidRPr="0049030D" w:rsidRDefault="00A00D2B" w:rsidP="00A00D2B">
      <w:pPr>
        <w:pBdr>
          <w:bottom w:val="single" w:sz="6" w:space="1" w:color="auto"/>
        </w:pBdr>
        <w:spacing w:after="0" w:line="240" w:lineRule="auto"/>
        <w:jc w:val="center"/>
        <w:rPr>
          <w:rFonts w:asciiTheme="majorHAnsi" w:eastAsia="Arial Unicode MS" w:hAnsiTheme="majorHAnsi" w:cs="Tunga"/>
          <w:b/>
          <w:sz w:val="18"/>
          <w:szCs w:val="18"/>
        </w:rPr>
      </w:pPr>
      <w:r>
        <w:rPr>
          <w:rFonts w:asciiTheme="majorHAnsi" w:eastAsia="Arial Unicode MS" w:hAnsiTheme="majorHAnsi" w:cs="Tunga"/>
          <w:b/>
          <w:sz w:val="18"/>
          <w:szCs w:val="18"/>
        </w:rPr>
        <w:t>C</w:t>
      </w:r>
      <w:r w:rsidR="00FC5745" w:rsidRPr="0049030D">
        <w:rPr>
          <w:rFonts w:asciiTheme="majorHAnsi" w:eastAsia="Arial Unicode MS" w:hAnsiTheme="majorHAnsi" w:cs="Tunga"/>
          <w:b/>
          <w:sz w:val="18"/>
          <w:szCs w:val="18"/>
        </w:rPr>
        <w:t>arolyn Davidson</w:t>
      </w:r>
    </w:p>
    <w:p w:rsidR="00656486" w:rsidRPr="0049030D" w:rsidRDefault="002D368C" w:rsidP="00A00D2B">
      <w:pPr>
        <w:pBdr>
          <w:bottom w:val="single" w:sz="6" w:space="1" w:color="auto"/>
        </w:pBdr>
        <w:spacing w:after="0" w:line="240" w:lineRule="auto"/>
        <w:jc w:val="center"/>
        <w:rPr>
          <w:rFonts w:asciiTheme="majorHAnsi" w:eastAsia="Arial Unicode MS" w:hAnsiTheme="majorHAnsi" w:cs="Tunga"/>
          <w:b/>
          <w:sz w:val="18"/>
          <w:szCs w:val="18"/>
        </w:rPr>
      </w:pPr>
      <w:r w:rsidRPr="0049030D">
        <w:rPr>
          <w:rFonts w:asciiTheme="majorHAnsi" w:eastAsia="Arial Unicode MS" w:hAnsiTheme="majorHAnsi" w:cs="Tunga"/>
          <w:b/>
          <w:sz w:val="18"/>
          <w:szCs w:val="18"/>
        </w:rPr>
        <w:t>Mableton, GA 30126</w:t>
      </w:r>
    </w:p>
    <w:p w:rsidR="00FC5745" w:rsidRPr="0049030D" w:rsidRDefault="00FC5745" w:rsidP="00FC5745">
      <w:pPr>
        <w:pBdr>
          <w:bottom w:val="single" w:sz="6" w:space="1" w:color="auto"/>
        </w:pBdr>
        <w:spacing w:line="240" w:lineRule="auto"/>
        <w:jc w:val="center"/>
        <w:rPr>
          <w:rFonts w:asciiTheme="majorHAnsi" w:eastAsia="Arial Unicode MS" w:hAnsiTheme="majorHAnsi" w:cs="Tunga"/>
          <w:b/>
          <w:sz w:val="18"/>
          <w:szCs w:val="18"/>
        </w:rPr>
      </w:pPr>
      <w:r w:rsidRPr="0049030D">
        <w:rPr>
          <w:rFonts w:asciiTheme="majorHAnsi" w:eastAsia="Arial Unicode MS" w:hAnsiTheme="majorHAnsi" w:cs="Tunga"/>
          <w:b/>
          <w:sz w:val="18"/>
          <w:szCs w:val="18"/>
        </w:rPr>
        <w:t>770 94</w:t>
      </w:r>
      <w:r w:rsidR="00DD0FA9">
        <w:rPr>
          <w:rFonts w:asciiTheme="majorHAnsi" w:eastAsia="Arial Unicode MS" w:hAnsiTheme="majorHAnsi" w:cs="Tunga"/>
          <w:b/>
          <w:sz w:val="18"/>
          <w:szCs w:val="18"/>
        </w:rPr>
        <w:t>8.8386     pearly70@gmail.com</w:t>
      </w:r>
    </w:p>
    <w:p w:rsidR="00FC5745" w:rsidRPr="0049030D" w:rsidRDefault="00FC5745" w:rsidP="00FC5745">
      <w:pPr>
        <w:spacing w:line="240" w:lineRule="auto"/>
        <w:jc w:val="center"/>
        <w:rPr>
          <w:rFonts w:asciiTheme="majorHAnsi" w:eastAsia="Arial Unicode MS" w:hAnsiTheme="majorHAnsi" w:cs="Tunga"/>
          <w:b/>
          <w:sz w:val="18"/>
          <w:szCs w:val="18"/>
          <w:u w:val="double"/>
        </w:rPr>
      </w:pPr>
      <w:r w:rsidRPr="0049030D">
        <w:rPr>
          <w:rFonts w:asciiTheme="majorHAnsi" w:eastAsia="Arial Unicode MS" w:hAnsiTheme="majorHAnsi" w:cs="Tunga"/>
          <w:b/>
          <w:sz w:val="18"/>
          <w:szCs w:val="18"/>
          <w:u w:val="double"/>
        </w:rPr>
        <w:t>SUMMARY</w:t>
      </w:r>
    </w:p>
    <w:p w:rsidR="00FC5745" w:rsidRPr="0049030D" w:rsidRDefault="00FC5745" w:rsidP="00FC5745">
      <w:p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 xml:space="preserve">High achieving </w:t>
      </w:r>
      <w:r w:rsidR="00FD2664">
        <w:rPr>
          <w:rFonts w:asciiTheme="majorHAnsi" w:eastAsia="Arial Unicode MS" w:hAnsiTheme="majorHAnsi" w:cs="Tunga"/>
          <w:b/>
          <w:sz w:val="18"/>
          <w:szCs w:val="18"/>
        </w:rPr>
        <w:t>business p</w:t>
      </w:r>
      <w:r w:rsidR="003E23F5" w:rsidRPr="0049030D">
        <w:rPr>
          <w:rFonts w:asciiTheme="majorHAnsi" w:eastAsia="Arial Unicode MS" w:hAnsiTheme="majorHAnsi" w:cs="Tunga"/>
          <w:b/>
          <w:sz w:val="18"/>
          <w:szCs w:val="18"/>
        </w:rPr>
        <w:t>rofessional</w:t>
      </w:r>
      <w:r w:rsidRPr="0049030D">
        <w:rPr>
          <w:rFonts w:asciiTheme="majorHAnsi" w:eastAsia="Arial Unicode MS" w:hAnsiTheme="majorHAnsi" w:cs="Tunga"/>
          <w:sz w:val="18"/>
          <w:szCs w:val="18"/>
        </w:rPr>
        <w:t xml:space="preserve"> with proven record of delivering results and building territories.  </w:t>
      </w:r>
      <w:r w:rsidR="004448B3" w:rsidRPr="0049030D">
        <w:rPr>
          <w:rFonts w:asciiTheme="majorHAnsi" w:eastAsia="Arial Unicode MS" w:hAnsiTheme="majorHAnsi" w:cs="Tunga"/>
          <w:sz w:val="18"/>
          <w:szCs w:val="18"/>
        </w:rPr>
        <w:t>Comprehensive experience in growing market share, boosting profits, as well as cultivating and maintaining strong client relations to achieve sales targets. Creative problem solver with a positi</w:t>
      </w:r>
      <w:bookmarkStart w:id="0" w:name="_GoBack"/>
      <w:bookmarkEnd w:id="0"/>
      <w:r w:rsidR="004448B3" w:rsidRPr="0049030D">
        <w:rPr>
          <w:rFonts w:asciiTheme="majorHAnsi" w:eastAsia="Arial Unicode MS" w:hAnsiTheme="majorHAnsi" w:cs="Tunga"/>
          <w:sz w:val="18"/>
          <w:szCs w:val="18"/>
        </w:rPr>
        <w:t xml:space="preserve">ve, can-do attitude, coupled with </w:t>
      </w:r>
      <w:r w:rsidRPr="0049030D">
        <w:rPr>
          <w:rFonts w:asciiTheme="majorHAnsi" w:eastAsia="Arial Unicode MS" w:hAnsiTheme="majorHAnsi" w:cs="Tunga"/>
          <w:sz w:val="18"/>
          <w:szCs w:val="18"/>
        </w:rPr>
        <w:t>continually building working relationsh</w:t>
      </w:r>
      <w:r w:rsidR="00123B27" w:rsidRPr="0049030D">
        <w:rPr>
          <w:rFonts w:asciiTheme="majorHAnsi" w:eastAsia="Arial Unicode MS" w:hAnsiTheme="majorHAnsi" w:cs="Tunga"/>
          <w:sz w:val="18"/>
          <w:szCs w:val="18"/>
        </w:rPr>
        <w:t>ip with customers</w:t>
      </w:r>
      <w:r w:rsidRPr="0049030D">
        <w:rPr>
          <w:rFonts w:asciiTheme="majorHAnsi" w:eastAsia="Arial Unicode MS" w:hAnsiTheme="majorHAnsi" w:cs="Tunga"/>
          <w:sz w:val="18"/>
          <w:szCs w:val="18"/>
        </w:rPr>
        <w:t xml:space="preserve"> to uncover needs for growing existing business and seeking out new opportunities.</w:t>
      </w:r>
    </w:p>
    <w:p w:rsidR="00FC5745" w:rsidRPr="0049030D" w:rsidRDefault="003C2AE2" w:rsidP="00FC5745">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 xml:space="preserve">Excellent </w:t>
      </w:r>
      <w:r w:rsidR="00511D7E" w:rsidRPr="0049030D">
        <w:rPr>
          <w:rFonts w:asciiTheme="majorHAnsi" w:eastAsia="Arial Unicode MS" w:hAnsiTheme="majorHAnsi" w:cs="Tunga"/>
          <w:sz w:val="18"/>
          <w:szCs w:val="18"/>
        </w:rPr>
        <w:t>communication, presentation,</w:t>
      </w:r>
      <w:r w:rsidRPr="0049030D">
        <w:rPr>
          <w:rFonts w:asciiTheme="majorHAnsi" w:eastAsia="Arial Unicode MS" w:hAnsiTheme="majorHAnsi" w:cs="Tunga"/>
          <w:sz w:val="18"/>
          <w:szCs w:val="18"/>
        </w:rPr>
        <w:t xml:space="preserve"> interpersonal and </w:t>
      </w:r>
      <w:r w:rsidR="00FC5745" w:rsidRPr="0049030D">
        <w:rPr>
          <w:rFonts w:asciiTheme="majorHAnsi" w:eastAsia="Arial Unicode MS" w:hAnsiTheme="majorHAnsi" w:cs="Tunga"/>
          <w:sz w:val="18"/>
          <w:szCs w:val="18"/>
        </w:rPr>
        <w:t>negotiation skills</w:t>
      </w:r>
    </w:p>
    <w:p w:rsidR="00FC5745" w:rsidRPr="0049030D" w:rsidRDefault="00FC5745" w:rsidP="00FC5745">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Maintains strong product knowledge to engage target customer base</w:t>
      </w:r>
    </w:p>
    <w:p w:rsidR="00FC5745" w:rsidRPr="0049030D" w:rsidRDefault="00FC5745" w:rsidP="00FC5745">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Monitors competition and industry trends to differentiate products</w:t>
      </w:r>
    </w:p>
    <w:p w:rsidR="00252BBF" w:rsidRPr="0049030D" w:rsidRDefault="00010C65" w:rsidP="00FC5745">
      <w:pPr>
        <w:pStyle w:val="ListParagraph"/>
        <w:numPr>
          <w:ilvl w:val="0"/>
          <w:numId w:val="1"/>
        </w:numPr>
        <w:tabs>
          <w:tab w:val="left" w:pos="360"/>
        </w:tabs>
        <w:spacing w:after="0"/>
        <w:ind w:left="360" w:firstLine="0"/>
        <w:rPr>
          <w:rFonts w:asciiTheme="majorHAnsi" w:eastAsia="Arial Unicode MS" w:hAnsiTheme="majorHAnsi" w:cs="Tunga"/>
          <w:sz w:val="18"/>
          <w:szCs w:val="18"/>
        </w:rPr>
      </w:pPr>
      <w:r>
        <w:rPr>
          <w:rFonts w:asciiTheme="majorHAnsi" w:eastAsia="Arial Unicode MS" w:hAnsiTheme="majorHAnsi" w:cs="Tunga"/>
          <w:sz w:val="18"/>
          <w:szCs w:val="18"/>
        </w:rPr>
        <w:t>Ability to work with minimum supervision</w:t>
      </w:r>
    </w:p>
    <w:p w:rsidR="00FC5745" w:rsidRPr="0049030D" w:rsidRDefault="00FC5745" w:rsidP="00D65438">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Develop and implement sales plan for assigned territory</w:t>
      </w:r>
    </w:p>
    <w:p w:rsidR="00B12E3F" w:rsidRPr="0049030D" w:rsidRDefault="00B12E3F" w:rsidP="00D65438">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Leadership and team building</w:t>
      </w:r>
    </w:p>
    <w:p w:rsidR="00B12E3F" w:rsidRPr="0049030D" w:rsidRDefault="00B12E3F" w:rsidP="00D65438">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Strong ethical and professional foundation</w:t>
      </w:r>
    </w:p>
    <w:p w:rsidR="00B12E3F" w:rsidRDefault="00B12E3F" w:rsidP="00D65438">
      <w:pPr>
        <w:pStyle w:val="ListParagraph"/>
        <w:numPr>
          <w:ilvl w:val="0"/>
          <w:numId w:val="1"/>
        </w:numPr>
        <w:tabs>
          <w:tab w:val="left" w:pos="360"/>
        </w:tabs>
        <w:spacing w:after="0"/>
        <w:ind w:left="360" w:firstLine="0"/>
        <w:rPr>
          <w:rFonts w:asciiTheme="majorHAnsi" w:eastAsia="Arial Unicode MS" w:hAnsiTheme="majorHAnsi" w:cs="Tunga"/>
          <w:sz w:val="18"/>
          <w:szCs w:val="18"/>
        </w:rPr>
      </w:pPr>
      <w:r w:rsidRPr="0049030D">
        <w:rPr>
          <w:rFonts w:asciiTheme="majorHAnsi" w:eastAsia="Arial Unicode MS" w:hAnsiTheme="majorHAnsi" w:cs="Tunga"/>
          <w:sz w:val="18"/>
          <w:szCs w:val="18"/>
        </w:rPr>
        <w:t>Pharmaceutical Expertise</w:t>
      </w:r>
      <w:r w:rsidR="00010C65">
        <w:rPr>
          <w:rFonts w:asciiTheme="majorHAnsi" w:eastAsia="Arial Unicode MS" w:hAnsiTheme="majorHAnsi" w:cs="Tunga"/>
          <w:sz w:val="18"/>
          <w:szCs w:val="18"/>
        </w:rPr>
        <w:t xml:space="preserve"> </w:t>
      </w:r>
    </w:p>
    <w:p w:rsidR="00010C65" w:rsidRPr="0049030D" w:rsidRDefault="00010C65" w:rsidP="00D65438">
      <w:pPr>
        <w:pStyle w:val="ListParagraph"/>
        <w:numPr>
          <w:ilvl w:val="0"/>
          <w:numId w:val="1"/>
        </w:numPr>
        <w:tabs>
          <w:tab w:val="left" w:pos="360"/>
        </w:tabs>
        <w:spacing w:after="0"/>
        <w:ind w:left="360" w:firstLine="0"/>
        <w:rPr>
          <w:rFonts w:asciiTheme="majorHAnsi" w:eastAsia="Arial Unicode MS" w:hAnsiTheme="majorHAnsi" w:cs="Tunga"/>
          <w:sz w:val="18"/>
          <w:szCs w:val="18"/>
        </w:rPr>
      </w:pPr>
      <w:r>
        <w:rPr>
          <w:rFonts w:asciiTheme="majorHAnsi" w:eastAsia="Arial Unicode MS" w:hAnsiTheme="majorHAnsi" w:cs="Tunga"/>
          <w:sz w:val="18"/>
          <w:szCs w:val="18"/>
        </w:rPr>
        <w:t>CRM experience</w:t>
      </w:r>
    </w:p>
    <w:p w:rsidR="00010C65" w:rsidRPr="0049030D" w:rsidRDefault="00010C65" w:rsidP="00010C65">
      <w:pPr>
        <w:pStyle w:val="ListParagraph"/>
        <w:tabs>
          <w:tab w:val="left" w:pos="360"/>
        </w:tabs>
        <w:spacing w:after="0"/>
        <w:ind w:left="0"/>
        <w:rPr>
          <w:rFonts w:asciiTheme="majorHAnsi" w:eastAsia="Arial Unicode MS" w:hAnsiTheme="majorHAnsi" w:cs="Tunga"/>
          <w:sz w:val="18"/>
          <w:szCs w:val="18"/>
        </w:rPr>
      </w:pPr>
    </w:p>
    <w:p w:rsidR="00FD2664" w:rsidRDefault="00A05DF4" w:rsidP="00987201">
      <w:pPr>
        <w:spacing w:line="240" w:lineRule="auto"/>
        <w:jc w:val="center"/>
        <w:rPr>
          <w:rFonts w:asciiTheme="majorHAnsi" w:eastAsia="Arial Unicode MS" w:hAnsiTheme="majorHAnsi" w:cs="Tunga"/>
          <w:b/>
          <w:sz w:val="18"/>
          <w:szCs w:val="18"/>
          <w:u w:val="double"/>
        </w:rPr>
      </w:pPr>
      <w:r w:rsidRPr="0049030D">
        <w:rPr>
          <w:rFonts w:asciiTheme="majorHAnsi" w:eastAsia="Arial Unicode MS" w:hAnsiTheme="majorHAnsi" w:cs="Tunga"/>
          <w:b/>
          <w:sz w:val="18"/>
          <w:szCs w:val="18"/>
          <w:u w:val="double"/>
        </w:rPr>
        <w:t>E</w:t>
      </w:r>
      <w:r w:rsidR="00FC5745" w:rsidRPr="0049030D">
        <w:rPr>
          <w:rFonts w:asciiTheme="majorHAnsi" w:eastAsia="Arial Unicode MS" w:hAnsiTheme="majorHAnsi" w:cs="Tunga"/>
          <w:b/>
          <w:sz w:val="18"/>
          <w:szCs w:val="18"/>
          <w:u w:val="double"/>
        </w:rPr>
        <w:t>XPERIENCE</w:t>
      </w:r>
    </w:p>
    <w:p w:rsidR="00FD2664" w:rsidRPr="00987201" w:rsidRDefault="00794CAC" w:rsidP="00794CAC">
      <w:pPr>
        <w:pStyle w:val="NoSpacing"/>
        <w:rPr>
          <w:rFonts w:ascii="Cambria" w:hAnsi="Cambria"/>
          <w:b/>
          <w:sz w:val="18"/>
          <w:szCs w:val="18"/>
          <w:u w:val="single"/>
        </w:rPr>
      </w:pPr>
      <w:r w:rsidRPr="00987201">
        <w:rPr>
          <w:rFonts w:ascii="Cambria" w:hAnsi="Cambria"/>
          <w:b/>
          <w:sz w:val="18"/>
          <w:szCs w:val="18"/>
          <w:u w:val="single"/>
        </w:rPr>
        <w:t>Program Director</w:t>
      </w:r>
    </w:p>
    <w:p w:rsidR="00794CAC" w:rsidRPr="00987201" w:rsidRDefault="00794CAC" w:rsidP="00794CAC">
      <w:pPr>
        <w:pStyle w:val="NoSpacing"/>
        <w:rPr>
          <w:rFonts w:ascii="Cambria" w:hAnsi="Cambria"/>
          <w:sz w:val="18"/>
          <w:szCs w:val="18"/>
        </w:rPr>
      </w:pPr>
      <w:r w:rsidRPr="00987201">
        <w:rPr>
          <w:rFonts w:ascii="Cambria" w:hAnsi="Cambria"/>
          <w:b/>
          <w:sz w:val="18"/>
          <w:szCs w:val="18"/>
        </w:rPr>
        <w:t>Healogics</w:t>
      </w:r>
      <w:r w:rsidR="00C43D17">
        <w:rPr>
          <w:rFonts w:ascii="Cambria" w:hAnsi="Cambria"/>
          <w:b/>
          <w:sz w:val="18"/>
          <w:szCs w:val="18"/>
        </w:rPr>
        <w:t xml:space="preserve"> Wound Care and Hyperbaric</w:t>
      </w:r>
      <w:r w:rsidRPr="00987201">
        <w:rPr>
          <w:rFonts w:ascii="Cambria" w:hAnsi="Cambria"/>
          <w:sz w:val="18"/>
          <w:szCs w:val="18"/>
        </w:rPr>
        <w:t>, Jacksonville, FL</w:t>
      </w:r>
    </w:p>
    <w:p w:rsidR="00794CAC" w:rsidRPr="00987201" w:rsidRDefault="00794CAC" w:rsidP="00794CAC">
      <w:pPr>
        <w:pStyle w:val="NoSpacing"/>
        <w:rPr>
          <w:rFonts w:ascii="Cambria" w:hAnsi="Cambria"/>
          <w:sz w:val="18"/>
          <w:szCs w:val="18"/>
        </w:rPr>
      </w:pPr>
      <w:r w:rsidRPr="00987201">
        <w:rPr>
          <w:rFonts w:ascii="Cambria" w:hAnsi="Cambria"/>
          <w:sz w:val="18"/>
          <w:szCs w:val="18"/>
        </w:rPr>
        <w:t>(Contract position)</w:t>
      </w:r>
      <w:r w:rsidRPr="00987201">
        <w:rPr>
          <w:rFonts w:ascii="Cambria" w:hAnsi="Cambria"/>
          <w:sz w:val="18"/>
          <w:szCs w:val="18"/>
        </w:rPr>
        <w:tab/>
      </w:r>
      <w:r w:rsidRPr="00987201">
        <w:rPr>
          <w:rFonts w:ascii="Cambria" w:hAnsi="Cambria"/>
          <w:sz w:val="18"/>
          <w:szCs w:val="18"/>
        </w:rPr>
        <w:tab/>
      </w:r>
      <w:r w:rsidRPr="00987201">
        <w:rPr>
          <w:rFonts w:ascii="Cambria" w:hAnsi="Cambria"/>
          <w:sz w:val="18"/>
          <w:szCs w:val="18"/>
        </w:rPr>
        <w:tab/>
      </w:r>
      <w:r w:rsidRPr="00987201">
        <w:rPr>
          <w:rFonts w:ascii="Cambria" w:hAnsi="Cambria"/>
          <w:sz w:val="18"/>
          <w:szCs w:val="18"/>
        </w:rPr>
        <w:tab/>
      </w:r>
      <w:r w:rsidRPr="00987201">
        <w:rPr>
          <w:rFonts w:ascii="Cambria" w:hAnsi="Cambria"/>
          <w:sz w:val="18"/>
          <w:szCs w:val="18"/>
        </w:rPr>
        <w:tab/>
      </w:r>
      <w:r w:rsidRPr="00987201">
        <w:rPr>
          <w:rFonts w:ascii="Cambria" w:hAnsi="Cambria"/>
          <w:sz w:val="18"/>
          <w:szCs w:val="18"/>
        </w:rPr>
        <w:tab/>
        <w:t>2014 – 2015</w:t>
      </w:r>
    </w:p>
    <w:p w:rsidR="00794CAC" w:rsidRPr="00987201" w:rsidRDefault="00794CAC" w:rsidP="00794CAC">
      <w:pPr>
        <w:pStyle w:val="NoSpacing"/>
        <w:rPr>
          <w:rFonts w:ascii="Cambria" w:hAnsi="Cambria"/>
          <w:sz w:val="18"/>
          <w:szCs w:val="18"/>
        </w:rPr>
      </w:pPr>
    </w:p>
    <w:p w:rsidR="00794CAC" w:rsidRPr="00987201" w:rsidRDefault="00794CAC" w:rsidP="00794CAC">
      <w:pPr>
        <w:pStyle w:val="NoSpacing"/>
        <w:rPr>
          <w:rFonts w:ascii="Cambria" w:hAnsi="Cambria"/>
          <w:sz w:val="18"/>
          <w:szCs w:val="18"/>
        </w:rPr>
      </w:pPr>
      <w:r w:rsidRPr="00987201">
        <w:rPr>
          <w:rFonts w:ascii="Cambria" w:hAnsi="Cambria"/>
          <w:sz w:val="18"/>
          <w:szCs w:val="18"/>
        </w:rPr>
        <w:t xml:space="preserve">Responsible for implementation, ongoing management and strategic growth of the outpatient wound care, HBO. Over saw the day to day program operations at the center. Responsible for management of staff, budgeting, revenue and cost management, reimbursement, quality management, performance improvement, </w:t>
      </w:r>
      <w:r w:rsidR="00987201" w:rsidRPr="00987201">
        <w:rPr>
          <w:rFonts w:ascii="Cambria" w:hAnsi="Cambria"/>
          <w:sz w:val="18"/>
          <w:szCs w:val="18"/>
        </w:rPr>
        <w:t>marketing</w:t>
      </w:r>
      <w:r w:rsidRPr="00987201">
        <w:rPr>
          <w:rFonts w:ascii="Cambria" w:hAnsi="Cambria"/>
          <w:sz w:val="18"/>
          <w:szCs w:val="18"/>
        </w:rPr>
        <w:t xml:space="preserve"> and community education. Maintained </w:t>
      </w:r>
      <w:r w:rsidR="00987201" w:rsidRPr="00987201">
        <w:rPr>
          <w:rFonts w:ascii="Cambria" w:hAnsi="Cambria"/>
          <w:sz w:val="18"/>
          <w:szCs w:val="18"/>
        </w:rPr>
        <w:t>collaborative</w:t>
      </w:r>
      <w:r w:rsidRPr="00987201">
        <w:rPr>
          <w:rFonts w:ascii="Cambria" w:hAnsi="Cambria"/>
          <w:sz w:val="18"/>
          <w:szCs w:val="18"/>
        </w:rPr>
        <w:t xml:space="preserve"> and consultative relationships.</w:t>
      </w:r>
    </w:p>
    <w:p w:rsidR="00987201" w:rsidRPr="00987201" w:rsidRDefault="00987201" w:rsidP="00794CAC">
      <w:pPr>
        <w:pStyle w:val="NoSpacing"/>
        <w:rPr>
          <w:rFonts w:ascii="Cambria" w:hAnsi="Cambria"/>
          <w:sz w:val="18"/>
          <w:szCs w:val="18"/>
        </w:rPr>
      </w:pP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Continuously analyzed systems and processes</w:t>
      </w: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Monitored clinic flow to improve efficiencies and productivity</w:t>
      </w: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Worked with hospital and company personnel to ensure availability of adequate supplies, equipment and services</w:t>
      </w: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Managed and coordinated all aspects of the revenue cycle including inquiry conversion, scheduling, registration, treatment authorization, documentation, coding, charge entry, billing, collections and denial processes</w:t>
      </w: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Regularly reviewed the Charge Description Master and Superbill to ensure appropriate reimbursement</w:t>
      </w: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Stayed current with reimbursement changes (ICD 9, ICD 10 as of 10/15)</w:t>
      </w:r>
    </w:p>
    <w:p w:rsidR="00987201" w:rsidRPr="00987201" w:rsidRDefault="00987201" w:rsidP="00987201">
      <w:pPr>
        <w:pStyle w:val="NoSpacing"/>
        <w:numPr>
          <w:ilvl w:val="0"/>
          <w:numId w:val="10"/>
        </w:numPr>
        <w:rPr>
          <w:rFonts w:ascii="Cambria" w:hAnsi="Cambria"/>
          <w:sz w:val="18"/>
          <w:szCs w:val="18"/>
        </w:rPr>
      </w:pPr>
      <w:r w:rsidRPr="00987201">
        <w:rPr>
          <w:rFonts w:ascii="Cambria" w:hAnsi="Cambria"/>
          <w:sz w:val="18"/>
          <w:szCs w:val="18"/>
        </w:rPr>
        <w:t>Reviewed and analyzed financial report</w:t>
      </w:r>
    </w:p>
    <w:p w:rsidR="00FE65A8" w:rsidRDefault="00987201" w:rsidP="00FE65A8">
      <w:pPr>
        <w:pStyle w:val="NoSpacing"/>
        <w:numPr>
          <w:ilvl w:val="0"/>
          <w:numId w:val="10"/>
        </w:numPr>
        <w:rPr>
          <w:rFonts w:ascii="Cambria" w:hAnsi="Cambria"/>
          <w:sz w:val="18"/>
          <w:szCs w:val="18"/>
        </w:rPr>
      </w:pPr>
      <w:r w:rsidRPr="00987201">
        <w:rPr>
          <w:rFonts w:ascii="Cambria" w:hAnsi="Cambria"/>
          <w:sz w:val="18"/>
          <w:szCs w:val="18"/>
        </w:rPr>
        <w:t>Planned and managed community outreach events and sponsorships</w:t>
      </w:r>
    </w:p>
    <w:p w:rsidR="00FE65A8" w:rsidRDefault="00FE65A8" w:rsidP="00FE65A8">
      <w:pPr>
        <w:pStyle w:val="NoSpacing"/>
        <w:rPr>
          <w:rFonts w:ascii="Cambria" w:hAnsi="Cambria"/>
          <w:sz w:val="18"/>
          <w:szCs w:val="18"/>
        </w:rPr>
      </w:pPr>
    </w:p>
    <w:p w:rsidR="00FE65A8" w:rsidRPr="00FE65A8" w:rsidRDefault="00FE65A8" w:rsidP="00FE65A8">
      <w:pPr>
        <w:pStyle w:val="NoSpacing"/>
        <w:rPr>
          <w:rFonts w:ascii="Cambria" w:hAnsi="Cambria"/>
          <w:b/>
          <w:sz w:val="18"/>
          <w:szCs w:val="18"/>
          <w:u w:val="single"/>
        </w:rPr>
      </w:pPr>
      <w:r w:rsidRPr="00FE65A8">
        <w:rPr>
          <w:rFonts w:ascii="Cambria" w:hAnsi="Cambria"/>
          <w:b/>
          <w:sz w:val="18"/>
          <w:szCs w:val="18"/>
          <w:u w:val="single"/>
        </w:rPr>
        <w:t>Medicaid Outreach Representative</w:t>
      </w:r>
    </w:p>
    <w:p w:rsidR="00FE65A8" w:rsidRDefault="00FE65A8" w:rsidP="00FE65A8">
      <w:pPr>
        <w:pStyle w:val="NoSpacing"/>
        <w:rPr>
          <w:rFonts w:ascii="Cambria" w:hAnsi="Cambria"/>
          <w:sz w:val="18"/>
          <w:szCs w:val="18"/>
        </w:rPr>
      </w:pPr>
      <w:r w:rsidRPr="00246114">
        <w:rPr>
          <w:rFonts w:ascii="Cambria" w:hAnsi="Cambria"/>
          <w:b/>
          <w:sz w:val="18"/>
          <w:szCs w:val="18"/>
        </w:rPr>
        <w:t>Hewlett Packard</w:t>
      </w:r>
      <w:r>
        <w:rPr>
          <w:rFonts w:ascii="Cambria" w:hAnsi="Cambria"/>
          <w:sz w:val="18"/>
          <w:szCs w:val="18"/>
        </w:rPr>
        <w:t>, Tucker, GA</w:t>
      </w:r>
    </w:p>
    <w:p w:rsidR="00FE65A8" w:rsidRDefault="00FE65A8" w:rsidP="00FE65A8">
      <w:pPr>
        <w:pStyle w:val="NoSpacing"/>
        <w:rPr>
          <w:rFonts w:ascii="Cambria" w:hAnsi="Cambria"/>
          <w:sz w:val="18"/>
          <w:szCs w:val="18"/>
        </w:rPr>
      </w:pPr>
    </w:p>
    <w:p w:rsidR="005F7143" w:rsidRPr="005F7143" w:rsidRDefault="005F7143" w:rsidP="005F7143">
      <w:pPr>
        <w:spacing w:after="0" w:line="240" w:lineRule="auto"/>
        <w:rPr>
          <w:rFonts w:ascii="Cambria" w:hAnsi="Cambria"/>
          <w:sz w:val="18"/>
          <w:szCs w:val="18"/>
        </w:rPr>
      </w:pPr>
      <w:r w:rsidRPr="005F7143">
        <w:rPr>
          <w:rFonts w:ascii="Cambria" w:hAnsi="Cambria"/>
          <w:sz w:val="18"/>
          <w:szCs w:val="18"/>
        </w:rPr>
        <w:t xml:space="preserve">Responsible for marketing the Electronic Health Records (EHR) program to professional hospital associations within the state of Georgia. </w:t>
      </w:r>
    </w:p>
    <w:p w:rsidR="005F7143" w:rsidRPr="005F7143" w:rsidRDefault="005F7143" w:rsidP="005F7143">
      <w:pPr>
        <w:spacing w:after="0" w:line="240" w:lineRule="auto"/>
        <w:rPr>
          <w:rFonts w:ascii="Cambria" w:hAnsi="Cambria"/>
          <w:sz w:val="18"/>
          <w:szCs w:val="18"/>
        </w:rPr>
      </w:pPr>
    </w:p>
    <w:p w:rsidR="005F7143" w:rsidRPr="005F7143" w:rsidRDefault="005F7143" w:rsidP="005F7143">
      <w:pPr>
        <w:pStyle w:val="ListParagraph"/>
        <w:numPr>
          <w:ilvl w:val="0"/>
          <w:numId w:val="13"/>
        </w:numPr>
        <w:spacing w:after="0" w:line="240" w:lineRule="auto"/>
        <w:rPr>
          <w:rFonts w:ascii="Cambria" w:hAnsi="Cambria"/>
          <w:sz w:val="18"/>
          <w:szCs w:val="18"/>
        </w:rPr>
      </w:pPr>
      <w:r w:rsidRPr="005F7143">
        <w:rPr>
          <w:rFonts w:ascii="Cambria" w:hAnsi="Cambria"/>
          <w:sz w:val="18"/>
          <w:szCs w:val="18"/>
        </w:rPr>
        <w:t>Contact providers daily to promote certified EHR adoption and encourage participation in the Medicaid EHR Incentive Program</w:t>
      </w:r>
    </w:p>
    <w:p w:rsidR="005F7143" w:rsidRPr="005F7143" w:rsidRDefault="005F7143" w:rsidP="005F7143">
      <w:pPr>
        <w:pStyle w:val="ListParagraph"/>
        <w:numPr>
          <w:ilvl w:val="0"/>
          <w:numId w:val="13"/>
        </w:numPr>
        <w:spacing w:after="0" w:line="240" w:lineRule="auto"/>
        <w:rPr>
          <w:rFonts w:ascii="Cambria" w:hAnsi="Cambria"/>
          <w:sz w:val="18"/>
          <w:szCs w:val="18"/>
        </w:rPr>
      </w:pPr>
      <w:r w:rsidRPr="005F7143">
        <w:rPr>
          <w:rFonts w:ascii="Cambria" w:hAnsi="Cambria"/>
          <w:sz w:val="18"/>
          <w:szCs w:val="18"/>
        </w:rPr>
        <w:t>Review e-mails and respond to all contacts within 72 business hours</w:t>
      </w:r>
    </w:p>
    <w:p w:rsidR="005F7143" w:rsidRPr="005F7143" w:rsidRDefault="005F7143" w:rsidP="005F7143">
      <w:pPr>
        <w:pStyle w:val="ListParagraph"/>
        <w:numPr>
          <w:ilvl w:val="0"/>
          <w:numId w:val="13"/>
        </w:numPr>
        <w:spacing w:after="0" w:line="240" w:lineRule="auto"/>
        <w:rPr>
          <w:rFonts w:ascii="Cambria" w:hAnsi="Cambria"/>
          <w:sz w:val="18"/>
          <w:szCs w:val="18"/>
        </w:rPr>
      </w:pPr>
      <w:r w:rsidRPr="005F7143">
        <w:rPr>
          <w:rFonts w:ascii="Cambria" w:hAnsi="Cambria"/>
          <w:sz w:val="18"/>
          <w:szCs w:val="18"/>
        </w:rPr>
        <w:t xml:space="preserve">Developed marketing materials </w:t>
      </w:r>
    </w:p>
    <w:p w:rsidR="005F7143" w:rsidRPr="005F7143" w:rsidRDefault="005F7143" w:rsidP="005F7143">
      <w:pPr>
        <w:pStyle w:val="ListParagraph"/>
        <w:numPr>
          <w:ilvl w:val="0"/>
          <w:numId w:val="13"/>
        </w:numPr>
        <w:spacing w:after="0" w:line="240" w:lineRule="auto"/>
        <w:rPr>
          <w:rFonts w:ascii="Cambria" w:hAnsi="Cambria"/>
          <w:sz w:val="18"/>
          <w:szCs w:val="18"/>
        </w:rPr>
      </w:pPr>
      <w:r w:rsidRPr="005F7143">
        <w:rPr>
          <w:rFonts w:ascii="Cambria" w:hAnsi="Cambria"/>
          <w:sz w:val="18"/>
          <w:szCs w:val="18"/>
        </w:rPr>
        <w:t>Conduct onsite visits with providers with the objective of marketing  EHR</w:t>
      </w:r>
    </w:p>
    <w:p w:rsidR="005F7143" w:rsidRPr="005F7143" w:rsidRDefault="005F7143" w:rsidP="005F7143">
      <w:pPr>
        <w:pStyle w:val="ListParagraph"/>
        <w:numPr>
          <w:ilvl w:val="0"/>
          <w:numId w:val="13"/>
        </w:numPr>
        <w:spacing w:after="0" w:line="240" w:lineRule="auto"/>
        <w:rPr>
          <w:rFonts w:ascii="Cambria" w:hAnsi="Cambria"/>
          <w:sz w:val="18"/>
          <w:szCs w:val="18"/>
        </w:rPr>
      </w:pPr>
      <w:r w:rsidRPr="005F7143">
        <w:rPr>
          <w:rFonts w:ascii="Cambria" w:hAnsi="Cambria"/>
          <w:sz w:val="18"/>
          <w:szCs w:val="18"/>
        </w:rPr>
        <w:t>Provided assistance for eligible professionals with patient volume calculator (PVC), MIP policy and procedure</w:t>
      </w:r>
    </w:p>
    <w:p w:rsidR="005F7143" w:rsidRPr="005F7143" w:rsidRDefault="005F7143" w:rsidP="005F7143">
      <w:pPr>
        <w:pStyle w:val="ListParagraph"/>
        <w:numPr>
          <w:ilvl w:val="0"/>
          <w:numId w:val="13"/>
        </w:numPr>
        <w:spacing w:after="0" w:line="240" w:lineRule="auto"/>
        <w:rPr>
          <w:rFonts w:ascii="Cambria" w:hAnsi="Cambria"/>
          <w:sz w:val="18"/>
          <w:szCs w:val="18"/>
        </w:rPr>
      </w:pPr>
      <w:r w:rsidRPr="005F7143">
        <w:rPr>
          <w:rFonts w:ascii="Cambria" w:hAnsi="Cambria"/>
          <w:sz w:val="18"/>
          <w:szCs w:val="18"/>
        </w:rPr>
        <w:t>Attend association meetings</w:t>
      </w:r>
    </w:p>
    <w:p w:rsidR="00987201" w:rsidRDefault="005F7143" w:rsidP="00987201">
      <w:pPr>
        <w:pStyle w:val="ListParagraph"/>
        <w:numPr>
          <w:ilvl w:val="0"/>
          <w:numId w:val="13"/>
        </w:numPr>
        <w:spacing w:after="0" w:line="240" w:lineRule="auto"/>
        <w:rPr>
          <w:rFonts w:ascii="Cambria" w:hAnsi="Cambria"/>
          <w:sz w:val="18"/>
          <w:szCs w:val="18"/>
        </w:rPr>
      </w:pPr>
      <w:r w:rsidRPr="005F7143">
        <w:rPr>
          <w:rFonts w:ascii="Cambria" w:hAnsi="Cambria"/>
          <w:sz w:val="18"/>
          <w:szCs w:val="18"/>
        </w:rPr>
        <w:t>Presentation by webinars, association meetings  and on-site</w:t>
      </w:r>
    </w:p>
    <w:p w:rsidR="00010C65" w:rsidRPr="005F7143" w:rsidRDefault="00010C65" w:rsidP="00010C65">
      <w:pPr>
        <w:pStyle w:val="ListParagraph"/>
        <w:spacing w:after="0" w:line="240" w:lineRule="auto"/>
        <w:rPr>
          <w:rFonts w:ascii="Cambria" w:hAnsi="Cambria"/>
          <w:sz w:val="18"/>
          <w:szCs w:val="18"/>
        </w:rPr>
      </w:pPr>
    </w:p>
    <w:p w:rsidR="00B275F4" w:rsidRPr="0049030D" w:rsidRDefault="00B275F4" w:rsidP="00B275F4">
      <w:pPr>
        <w:spacing w:after="0" w:line="240" w:lineRule="auto"/>
        <w:rPr>
          <w:rFonts w:asciiTheme="majorHAnsi" w:eastAsia="Arial Unicode MS" w:hAnsiTheme="majorHAnsi" w:cs="Arial"/>
          <w:b/>
          <w:sz w:val="18"/>
          <w:szCs w:val="18"/>
          <w:u w:val="single"/>
        </w:rPr>
      </w:pPr>
      <w:r w:rsidRPr="0049030D">
        <w:rPr>
          <w:rFonts w:asciiTheme="majorHAnsi" w:eastAsia="Arial Unicode MS" w:hAnsiTheme="majorHAnsi" w:cs="Arial"/>
          <w:b/>
          <w:sz w:val="18"/>
          <w:szCs w:val="18"/>
          <w:u w:val="single"/>
        </w:rPr>
        <w:lastRenderedPageBreak/>
        <w:t>Territory Manager</w:t>
      </w:r>
    </w:p>
    <w:p w:rsidR="00B275F4" w:rsidRPr="0049030D" w:rsidRDefault="00B275F4" w:rsidP="00B275F4">
      <w:pPr>
        <w:spacing w:after="0" w:line="240" w:lineRule="auto"/>
        <w:rPr>
          <w:rFonts w:asciiTheme="majorHAnsi" w:eastAsia="Arial Unicode MS" w:hAnsiTheme="majorHAnsi" w:cs="Arial"/>
          <w:b/>
          <w:sz w:val="18"/>
          <w:szCs w:val="18"/>
        </w:rPr>
      </w:pPr>
      <w:r w:rsidRPr="0049030D">
        <w:rPr>
          <w:rFonts w:asciiTheme="majorHAnsi" w:eastAsia="Arial Unicode MS" w:hAnsiTheme="majorHAnsi" w:cs="Arial"/>
          <w:b/>
          <w:sz w:val="18"/>
          <w:szCs w:val="18"/>
        </w:rPr>
        <w:t>Acosta</w:t>
      </w:r>
      <w:r w:rsidR="0049030D" w:rsidRPr="0049030D">
        <w:rPr>
          <w:rFonts w:asciiTheme="majorHAnsi" w:eastAsia="Arial Unicode MS" w:hAnsiTheme="majorHAnsi" w:cs="Arial"/>
          <w:b/>
          <w:sz w:val="18"/>
          <w:szCs w:val="18"/>
        </w:rPr>
        <w:t xml:space="preserve"> Sales &amp; Marketing</w:t>
      </w:r>
      <w:r w:rsidRPr="0049030D">
        <w:rPr>
          <w:rFonts w:asciiTheme="majorHAnsi" w:eastAsia="Arial Unicode MS" w:hAnsiTheme="majorHAnsi" w:cs="Arial"/>
          <w:b/>
          <w:sz w:val="18"/>
          <w:szCs w:val="18"/>
          <w:u w:val="single"/>
        </w:rPr>
        <w:t xml:space="preserve">, </w:t>
      </w:r>
      <w:r w:rsidRPr="0049030D">
        <w:rPr>
          <w:rFonts w:asciiTheme="majorHAnsi" w:eastAsia="Arial Unicode MS" w:hAnsiTheme="majorHAnsi" w:cs="Arial"/>
          <w:sz w:val="18"/>
          <w:szCs w:val="18"/>
        </w:rPr>
        <w:t>Jacksonville, FL</w:t>
      </w:r>
      <w:r w:rsidRPr="0049030D">
        <w:rPr>
          <w:rFonts w:asciiTheme="majorHAnsi" w:eastAsia="Arial Unicode MS" w:hAnsiTheme="majorHAnsi" w:cs="Arial"/>
          <w:sz w:val="18"/>
          <w:szCs w:val="18"/>
        </w:rPr>
        <w:tab/>
      </w:r>
      <w:r w:rsidRPr="0049030D">
        <w:rPr>
          <w:rFonts w:asciiTheme="majorHAnsi" w:eastAsia="Arial Unicode MS" w:hAnsiTheme="majorHAnsi" w:cs="Arial"/>
          <w:sz w:val="18"/>
          <w:szCs w:val="18"/>
        </w:rPr>
        <w:tab/>
      </w:r>
      <w:r w:rsidRPr="0049030D">
        <w:rPr>
          <w:rFonts w:asciiTheme="majorHAnsi" w:eastAsia="Arial Unicode MS" w:hAnsiTheme="majorHAnsi" w:cs="Arial"/>
          <w:sz w:val="18"/>
          <w:szCs w:val="18"/>
        </w:rPr>
        <w:tab/>
      </w:r>
      <w:r w:rsidRPr="0049030D">
        <w:rPr>
          <w:rFonts w:asciiTheme="majorHAnsi" w:eastAsia="Arial Unicode MS" w:hAnsiTheme="majorHAnsi" w:cs="Arial"/>
          <w:sz w:val="18"/>
          <w:szCs w:val="18"/>
        </w:rPr>
        <w:tab/>
      </w:r>
      <w:r w:rsidR="00FD2664">
        <w:rPr>
          <w:rFonts w:asciiTheme="majorHAnsi" w:eastAsia="Arial Unicode MS" w:hAnsiTheme="majorHAnsi" w:cs="Arial"/>
          <w:b/>
          <w:sz w:val="18"/>
          <w:szCs w:val="18"/>
        </w:rPr>
        <w:t>2012 – 2014</w:t>
      </w:r>
    </w:p>
    <w:p w:rsidR="0049030D" w:rsidRPr="0049030D" w:rsidRDefault="0049030D" w:rsidP="00B275F4">
      <w:pPr>
        <w:spacing w:after="0" w:line="240" w:lineRule="auto"/>
        <w:rPr>
          <w:rFonts w:asciiTheme="majorHAnsi" w:eastAsia="Arial Unicode MS" w:hAnsiTheme="majorHAnsi" w:cs="Arial"/>
          <w:b/>
          <w:sz w:val="18"/>
          <w:szCs w:val="18"/>
        </w:rPr>
      </w:pPr>
    </w:p>
    <w:p w:rsidR="0049030D" w:rsidRPr="0049030D" w:rsidRDefault="00A54F4C" w:rsidP="00B275F4">
      <w:pPr>
        <w:spacing w:after="0" w:line="240" w:lineRule="auto"/>
        <w:rPr>
          <w:rFonts w:asciiTheme="majorHAnsi" w:eastAsia="Arial Unicode MS" w:hAnsiTheme="majorHAnsi" w:cs="Arial"/>
          <w:sz w:val="18"/>
          <w:szCs w:val="18"/>
        </w:rPr>
      </w:pPr>
      <w:r>
        <w:rPr>
          <w:rFonts w:asciiTheme="majorHAnsi" w:eastAsia="Arial Unicode MS" w:hAnsiTheme="majorHAnsi" w:cs="Arial"/>
          <w:sz w:val="18"/>
          <w:szCs w:val="18"/>
        </w:rPr>
        <w:t>Responsible for promoting Nestle, Proctor &amp; Gamble, Kellogg core products and negotiating contracts to CVS Pharmacy, Texaco, BP, etc., in the Atlanta West Territory</w:t>
      </w:r>
      <w:r w:rsidR="0049030D" w:rsidRPr="0049030D">
        <w:rPr>
          <w:rFonts w:asciiTheme="majorHAnsi" w:eastAsia="Arial Unicode MS" w:hAnsiTheme="majorHAnsi" w:cs="Arial"/>
          <w:sz w:val="18"/>
          <w:szCs w:val="18"/>
        </w:rPr>
        <w:t>.</w:t>
      </w:r>
    </w:p>
    <w:p w:rsidR="00B275F4" w:rsidRPr="0049030D" w:rsidRDefault="00B275F4" w:rsidP="00B275F4">
      <w:pPr>
        <w:spacing w:after="0" w:line="240" w:lineRule="auto"/>
        <w:rPr>
          <w:rFonts w:asciiTheme="majorHAnsi" w:eastAsia="Arial Unicode MS" w:hAnsiTheme="majorHAnsi" w:cs="Arial"/>
          <w:sz w:val="18"/>
          <w:szCs w:val="18"/>
        </w:rPr>
      </w:pPr>
      <w:r w:rsidRPr="0049030D">
        <w:rPr>
          <w:rFonts w:asciiTheme="majorHAnsi" w:eastAsia="Arial Unicode MS" w:hAnsiTheme="majorHAnsi" w:cs="Arial"/>
          <w:b/>
          <w:sz w:val="18"/>
          <w:szCs w:val="18"/>
        </w:rPr>
        <w:tab/>
      </w:r>
      <w:r w:rsidRPr="0049030D">
        <w:rPr>
          <w:rFonts w:asciiTheme="majorHAnsi" w:eastAsia="Arial Unicode MS" w:hAnsiTheme="majorHAnsi" w:cs="Arial"/>
          <w:b/>
          <w:sz w:val="18"/>
          <w:szCs w:val="18"/>
        </w:rPr>
        <w:tab/>
      </w:r>
      <w:r w:rsidRPr="0049030D">
        <w:rPr>
          <w:rFonts w:asciiTheme="majorHAnsi" w:eastAsia="Arial Unicode MS" w:hAnsiTheme="majorHAnsi" w:cs="Arial"/>
          <w:b/>
          <w:sz w:val="18"/>
          <w:szCs w:val="18"/>
        </w:rPr>
        <w:tab/>
      </w:r>
      <w:r w:rsidRPr="0049030D">
        <w:rPr>
          <w:rFonts w:asciiTheme="majorHAnsi" w:eastAsia="Arial Unicode MS" w:hAnsiTheme="majorHAnsi" w:cs="Arial"/>
          <w:b/>
          <w:sz w:val="18"/>
          <w:szCs w:val="18"/>
        </w:rPr>
        <w:tab/>
      </w:r>
      <w:r w:rsidRPr="0049030D">
        <w:rPr>
          <w:rFonts w:asciiTheme="majorHAnsi" w:eastAsia="Arial Unicode MS" w:hAnsiTheme="majorHAnsi" w:cs="Arial"/>
          <w:b/>
          <w:sz w:val="18"/>
          <w:szCs w:val="18"/>
        </w:rPr>
        <w:tab/>
      </w:r>
      <w:r w:rsidRPr="0049030D">
        <w:rPr>
          <w:rFonts w:asciiTheme="majorHAnsi" w:eastAsia="Arial Unicode MS" w:hAnsiTheme="majorHAnsi" w:cs="Arial"/>
          <w:b/>
          <w:sz w:val="18"/>
          <w:szCs w:val="18"/>
        </w:rPr>
        <w:tab/>
      </w:r>
    </w:p>
    <w:p w:rsidR="00B275F4" w:rsidRPr="0049030D" w:rsidRDefault="00B275F4" w:rsidP="00B275F4">
      <w:pPr>
        <w:spacing w:after="0" w:line="240" w:lineRule="auto"/>
        <w:rPr>
          <w:rFonts w:asciiTheme="majorHAnsi" w:eastAsia="Arial Unicode MS" w:hAnsiTheme="majorHAnsi" w:cs="Arial"/>
          <w:sz w:val="18"/>
          <w:szCs w:val="18"/>
        </w:rPr>
      </w:pPr>
    </w:p>
    <w:p w:rsidR="00B275F4" w:rsidRPr="0049030D" w:rsidRDefault="00FD2664" w:rsidP="00B275F4">
      <w:pPr>
        <w:numPr>
          <w:ilvl w:val="0"/>
          <w:numId w:val="9"/>
        </w:numPr>
        <w:spacing w:after="0" w:line="240" w:lineRule="auto"/>
        <w:rPr>
          <w:rFonts w:asciiTheme="majorHAnsi" w:eastAsia="Arial Unicode MS" w:hAnsiTheme="majorHAnsi" w:cs="Arial"/>
          <w:sz w:val="18"/>
          <w:szCs w:val="18"/>
        </w:rPr>
      </w:pPr>
      <w:r>
        <w:rPr>
          <w:rFonts w:asciiTheme="majorHAnsi" w:eastAsia="Arial Unicode MS" w:hAnsiTheme="majorHAnsi" w:cs="Arial"/>
          <w:sz w:val="18"/>
          <w:szCs w:val="18"/>
        </w:rPr>
        <w:t xml:space="preserve">Assisted </w:t>
      </w:r>
      <w:r w:rsidR="00B275F4" w:rsidRPr="0049030D">
        <w:rPr>
          <w:rFonts w:asciiTheme="majorHAnsi" w:eastAsia="Arial Unicode MS" w:hAnsiTheme="majorHAnsi" w:cs="Arial"/>
          <w:sz w:val="18"/>
          <w:szCs w:val="18"/>
        </w:rPr>
        <w:t>supervisor on new product introductions, contests, etc.) as assigned</w:t>
      </w:r>
    </w:p>
    <w:p w:rsidR="00B275F4" w:rsidRPr="0049030D" w:rsidRDefault="00B275F4" w:rsidP="00B275F4">
      <w:pPr>
        <w:numPr>
          <w:ilvl w:val="0"/>
          <w:numId w:val="9"/>
        </w:numPr>
        <w:spacing w:after="0" w:line="240" w:lineRule="auto"/>
        <w:rPr>
          <w:rFonts w:asciiTheme="majorHAnsi" w:eastAsia="Arial Unicode MS" w:hAnsiTheme="majorHAnsi" w:cs="Arial"/>
          <w:sz w:val="18"/>
          <w:szCs w:val="18"/>
        </w:rPr>
      </w:pPr>
      <w:r w:rsidRPr="0049030D">
        <w:rPr>
          <w:rFonts w:asciiTheme="majorHAnsi" w:eastAsia="Arial Unicode MS" w:hAnsiTheme="majorHAnsi" w:cs="Arial"/>
          <w:sz w:val="18"/>
          <w:szCs w:val="18"/>
        </w:rPr>
        <w:t>Effectively communicate cl</w:t>
      </w:r>
      <w:r w:rsidR="00A54F4C">
        <w:rPr>
          <w:rFonts w:asciiTheme="majorHAnsi" w:eastAsia="Arial Unicode MS" w:hAnsiTheme="majorHAnsi" w:cs="Arial"/>
          <w:sz w:val="18"/>
          <w:szCs w:val="18"/>
        </w:rPr>
        <w:t>ient information to customers</w:t>
      </w:r>
    </w:p>
    <w:p w:rsidR="00B275F4" w:rsidRPr="0049030D" w:rsidRDefault="00B275F4" w:rsidP="00B275F4">
      <w:pPr>
        <w:numPr>
          <w:ilvl w:val="0"/>
          <w:numId w:val="9"/>
        </w:numPr>
        <w:spacing w:after="0" w:line="240" w:lineRule="auto"/>
        <w:rPr>
          <w:rFonts w:asciiTheme="majorHAnsi" w:eastAsia="Arial Unicode MS" w:hAnsiTheme="majorHAnsi" w:cs="Arial"/>
          <w:sz w:val="18"/>
          <w:szCs w:val="18"/>
        </w:rPr>
      </w:pPr>
      <w:r w:rsidRPr="0049030D">
        <w:rPr>
          <w:rFonts w:asciiTheme="majorHAnsi" w:eastAsia="Arial Unicode MS" w:hAnsiTheme="majorHAnsi" w:cs="Arial"/>
          <w:sz w:val="18"/>
          <w:szCs w:val="18"/>
        </w:rPr>
        <w:t>Deliver sales results against quotas across all clients in assigned territories</w:t>
      </w:r>
    </w:p>
    <w:p w:rsidR="00B275F4" w:rsidRDefault="00FD2664" w:rsidP="00B275F4">
      <w:pPr>
        <w:numPr>
          <w:ilvl w:val="0"/>
          <w:numId w:val="9"/>
        </w:numPr>
        <w:spacing w:after="0" w:line="240" w:lineRule="auto"/>
        <w:rPr>
          <w:rFonts w:asciiTheme="majorHAnsi" w:eastAsia="Arial Unicode MS" w:hAnsiTheme="majorHAnsi" w:cs="Arial"/>
          <w:sz w:val="18"/>
          <w:szCs w:val="18"/>
        </w:rPr>
      </w:pPr>
      <w:r>
        <w:rPr>
          <w:rFonts w:asciiTheme="majorHAnsi" w:eastAsia="Arial Unicode MS" w:hAnsiTheme="majorHAnsi" w:cs="Arial"/>
          <w:sz w:val="18"/>
          <w:szCs w:val="18"/>
        </w:rPr>
        <w:t xml:space="preserve">Achieved </w:t>
      </w:r>
      <w:r w:rsidR="00B275F4" w:rsidRPr="0049030D">
        <w:rPr>
          <w:rFonts w:asciiTheme="majorHAnsi" w:eastAsia="Arial Unicode MS" w:hAnsiTheme="majorHAnsi" w:cs="Arial"/>
          <w:sz w:val="18"/>
          <w:szCs w:val="18"/>
        </w:rPr>
        <w:t>new and existing contracts</w:t>
      </w:r>
    </w:p>
    <w:p w:rsidR="00DC1E6A" w:rsidRDefault="00FD2664" w:rsidP="00987201">
      <w:pPr>
        <w:numPr>
          <w:ilvl w:val="0"/>
          <w:numId w:val="9"/>
        </w:numPr>
        <w:spacing w:after="0" w:line="240" w:lineRule="auto"/>
        <w:rPr>
          <w:rFonts w:asciiTheme="majorHAnsi" w:eastAsia="Arial Unicode MS" w:hAnsiTheme="majorHAnsi" w:cs="Arial"/>
          <w:sz w:val="18"/>
          <w:szCs w:val="18"/>
        </w:rPr>
      </w:pPr>
      <w:r>
        <w:rPr>
          <w:rFonts w:asciiTheme="majorHAnsi" w:eastAsia="Arial Unicode MS" w:hAnsiTheme="majorHAnsi" w:cs="Arial"/>
          <w:sz w:val="18"/>
          <w:szCs w:val="18"/>
        </w:rPr>
        <w:t xml:space="preserve">Attend </w:t>
      </w:r>
      <w:r w:rsidR="00435FC8">
        <w:rPr>
          <w:rFonts w:asciiTheme="majorHAnsi" w:eastAsia="Arial Unicode MS" w:hAnsiTheme="majorHAnsi" w:cs="Arial"/>
          <w:sz w:val="18"/>
          <w:szCs w:val="18"/>
        </w:rPr>
        <w:t>Tradeshows</w:t>
      </w:r>
    </w:p>
    <w:p w:rsidR="00A00D2B" w:rsidRPr="00987201" w:rsidRDefault="00A00D2B" w:rsidP="00A00D2B">
      <w:pPr>
        <w:spacing w:after="0" w:line="240" w:lineRule="auto"/>
        <w:rPr>
          <w:rFonts w:asciiTheme="majorHAnsi" w:eastAsia="Arial Unicode MS" w:hAnsiTheme="majorHAnsi" w:cs="Arial"/>
          <w:sz w:val="18"/>
          <w:szCs w:val="18"/>
        </w:rPr>
      </w:pPr>
    </w:p>
    <w:p w:rsidR="00B10FE1" w:rsidRPr="0049030D" w:rsidRDefault="00FC5745" w:rsidP="00B10FE1">
      <w:pPr>
        <w:pStyle w:val="NoSpacing"/>
        <w:rPr>
          <w:rFonts w:asciiTheme="majorHAnsi" w:hAnsiTheme="majorHAnsi"/>
          <w:b/>
          <w:sz w:val="18"/>
          <w:szCs w:val="18"/>
          <w:u w:val="single"/>
        </w:rPr>
      </w:pPr>
      <w:r w:rsidRPr="0049030D">
        <w:rPr>
          <w:rFonts w:asciiTheme="majorHAnsi" w:hAnsiTheme="majorHAnsi"/>
          <w:b/>
          <w:sz w:val="18"/>
          <w:szCs w:val="18"/>
          <w:u w:val="single"/>
        </w:rPr>
        <w:t>Senior</w:t>
      </w:r>
      <w:r w:rsidR="00010932" w:rsidRPr="0049030D">
        <w:rPr>
          <w:rFonts w:asciiTheme="majorHAnsi" w:hAnsiTheme="majorHAnsi"/>
          <w:b/>
          <w:sz w:val="18"/>
          <w:szCs w:val="18"/>
          <w:u w:val="single"/>
        </w:rPr>
        <w:t xml:space="preserve"> Specialty</w:t>
      </w:r>
      <w:r w:rsidRPr="0049030D">
        <w:rPr>
          <w:rFonts w:asciiTheme="majorHAnsi" w:hAnsiTheme="majorHAnsi"/>
          <w:b/>
          <w:sz w:val="18"/>
          <w:szCs w:val="18"/>
          <w:u w:val="single"/>
        </w:rPr>
        <w:t xml:space="preserve"> Sales Representative</w:t>
      </w:r>
    </w:p>
    <w:p w:rsidR="00FC5745" w:rsidRPr="0049030D" w:rsidRDefault="00FC5745" w:rsidP="00B10FE1">
      <w:pPr>
        <w:pStyle w:val="NoSpacing"/>
        <w:rPr>
          <w:rFonts w:asciiTheme="majorHAnsi" w:hAnsiTheme="majorHAnsi"/>
          <w:b/>
          <w:sz w:val="18"/>
          <w:szCs w:val="18"/>
        </w:rPr>
      </w:pPr>
      <w:r w:rsidRPr="0049030D">
        <w:rPr>
          <w:rFonts w:asciiTheme="majorHAnsi" w:hAnsiTheme="majorHAnsi"/>
          <w:b/>
          <w:sz w:val="18"/>
          <w:szCs w:val="18"/>
        </w:rPr>
        <w:t>Upsher-Smith Laboratories</w:t>
      </w:r>
      <w:r w:rsidRPr="0049030D">
        <w:rPr>
          <w:rFonts w:asciiTheme="majorHAnsi" w:hAnsiTheme="majorHAnsi"/>
          <w:sz w:val="18"/>
          <w:szCs w:val="18"/>
        </w:rPr>
        <w:t>, Minneapolis, MN</w:t>
      </w:r>
      <w:r w:rsidR="00D65438" w:rsidRPr="0049030D">
        <w:rPr>
          <w:rFonts w:asciiTheme="majorHAnsi" w:hAnsiTheme="majorHAnsi"/>
          <w:sz w:val="18"/>
          <w:szCs w:val="18"/>
        </w:rPr>
        <w:tab/>
      </w:r>
      <w:r w:rsidRPr="0049030D">
        <w:rPr>
          <w:rFonts w:asciiTheme="majorHAnsi" w:hAnsiTheme="majorHAnsi"/>
          <w:sz w:val="18"/>
          <w:szCs w:val="18"/>
        </w:rPr>
        <w:tab/>
      </w:r>
      <w:r w:rsidR="00A00D2B">
        <w:rPr>
          <w:rFonts w:asciiTheme="majorHAnsi" w:hAnsiTheme="majorHAnsi"/>
          <w:sz w:val="18"/>
          <w:szCs w:val="18"/>
        </w:rPr>
        <w:tab/>
      </w:r>
      <w:r w:rsidR="00D65438" w:rsidRPr="0049030D">
        <w:rPr>
          <w:rFonts w:asciiTheme="majorHAnsi" w:hAnsiTheme="majorHAnsi"/>
          <w:b/>
          <w:sz w:val="18"/>
          <w:szCs w:val="18"/>
        </w:rPr>
        <w:t xml:space="preserve">2003 </w:t>
      </w:r>
      <w:r w:rsidR="00282920" w:rsidRPr="0049030D">
        <w:rPr>
          <w:rFonts w:asciiTheme="majorHAnsi" w:hAnsiTheme="majorHAnsi"/>
          <w:b/>
          <w:sz w:val="18"/>
          <w:szCs w:val="18"/>
        </w:rPr>
        <w:t>– 2009</w:t>
      </w:r>
    </w:p>
    <w:p w:rsidR="00B10FE1" w:rsidRPr="0049030D" w:rsidRDefault="00B10FE1" w:rsidP="00B10FE1">
      <w:pPr>
        <w:pStyle w:val="NoSpacing"/>
        <w:rPr>
          <w:rFonts w:asciiTheme="majorHAnsi" w:hAnsiTheme="majorHAnsi"/>
          <w:sz w:val="18"/>
          <w:szCs w:val="18"/>
        </w:rPr>
      </w:pPr>
    </w:p>
    <w:p w:rsidR="00FC5745" w:rsidRPr="0049030D" w:rsidRDefault="003A65D6" w:rsidP="00FC5745">
      <w:p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Successfully sol</w:t>
      </w:r>
      <w:r w:rsidR="008D1147" w:rsidRPr="0049030D">
        <w:rPr>
          <w:rFonts w:asciiTheme="majorHAnsi" w:eastAsia="Arial Unicode MS" w:hAnsiTheme="majorHAnsi" w:cs="Tunga"/>
          <w:sz w:val="18"/>
          <w:szCs w:val="18"/>
        </w:rPr>
        <w:t>d and promoted estrogen, cardiovascular</w:t>
      </w:r>
      <w:r w:rsidR="00A273B1" w:rsidRPr="0049030D">
        <w:rPr>
          <w:rFonts w:asciiTheme="majorHAnsi" w:eastAsia="Arial Unicode MS" w:hAnsiTheme="majorHAnsi" w:cs="Tunga"/>
          <w:sz w:val="18"/>
          <w:szCs w:val="18"/>
        </w:rPr>
        <w:t xml:space="preserve">, antibiotic and </w:t>
      </w:r>
      <w:r w:rsidR="00A642CA" w:rsidRPr="0049030D">
        <w:rPr>
          <w:rFonts w:asciiTheme="majorHAnsi" w:eastAsia="Arial Unicode MS" w:hAnsiTheme="majorHAnsi" w:cs="Tunga"/>
          <w:sz w:val="18"/>
          <w:szCs w:val="18"/>
        </w:rPr>
        <w:t>dermatology</w:t>
      </w:r>
      <w:r w:rsidRPr="0049030D">
        <w:rPr>
          <w:rFonts w:asciiTheme="majorHAnsi" w:eastAsia="Arial Unicode MS" w:hAnsiTheme="majorHAnsi" w:cs="Tunga"/>
          <w:sz w:val="18"/>
          <w:szCs w:val="18"/>
        </w:rPr>
        <w:t xml:space="preserve"> products to target physicians, pharmacies and other healthcare professionals in Atlanta West Territory. </w:t>
      </w:r>
      <w:r w:rsidR="00764F6D" w:rsidRPr="0049030D">
        <w:rPr>
          <w:rFonts w:asciiTheme="majorHAnsi" w:eastAsia="Arial Unicode MS" w:hAnsiTheme="majorHAnsi" w:cs="Tunga"/>
          <w:sz w:val="18"/>
          <w:szCs w:val="18"/>
        </w:rPr>
        <w:t>Effectively communicated clinical product informatio</w:t>
      </w:r>
      <w:r w:rsidR="003F5C7C" w:rsidRPr="0049030D">
        <w:rPr>
          <w:rFonts w:asciiTheme="majorHAnsi" w:eastAsia="Arial Unicode MS" w:hAnsiTheme="majorHAnsi" w:cs="Tunga"/>
          <w:sz w:val="18"/>
          <w:szCs w:val="18"/>
        </w:rPr>
        <w:t>n across all therapeutic areas.</w:t>
      </w:r>
    </w:p>
    <w:p w:rsidR="00B0161E" w:rsidRPr="0049030D" w:rsidRDefault="00B0161E" w:rsidP="00FC5745">
      <w:pPr>
        <w:pStyle w:val="ListParagraph"/>
        <w:numPr>
          <w:ilvl w:val="0"/>
          <w:numId w:val="2"/>
        </w:num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Ranked in the top 10% in the nation</w:t>
      </w:r>
    </w:p>
    <w:p w:rsidR="00B0161E" w:rsidRPr="0049030D" w:rsidRDefault="00B0161E" w:rsidP="00FC5745">
      <w:pPr>
        <w:pStyle w:val="ListParagraph"/>
        <w:numPr>
          <w:ilvl w:val="0"/>
          <w:numId w:val="2"/>
        </w:num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Ranked 4 of 70 in the nation in percent to goal</w:t>
      </w:r>
    </w:p>
    <w:p w:rsidR="00FC5745" w:rsidRPr="0049030D" w:rsidRDefault="00764F6D" w:rsidP="00FC5745">
      <w:pPr>
        <w:pStyle w:val="ListParagraph"/>
        <w:numPr>
          <w:ilvl w:val="0"/>
          <w:numId w:val="2"/>
        </w:num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Consistently analyzed sales data and utilized consultative selling techniques which resulted in 118% attainment to goal for all promoted products in 2009</w:t>
      </w:r>
    </w:p>
    <w:p w:rsidR="00FC5745" w:rsidRPr="0049030D" w:rsidRDefault="00764F6D" w:rsidP="00FC5745">
      <w:pPr>
        <w:pStyle w:val="ListParagraph"/>
        <w:numPr>
          <w:ilvl w:val="0"/>
          <w:numId w:val="2"/>
        </w:num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Increased market share by 1% and consistently achieved share change above national and district average</w:t>
      </w:r>
    </w:p>
    <w:p w:rsidR="00FC5745" w:rsidRPr="0049030D" w:rsidRDefault="00764F6D" w:rsidP="00764F6D">
      <w:pPr>
        <w:pStyle w:val="ListParagraph"/>
        <w:numPr>
          <w:ilvl w:val="0"/>
          <w:numId w:val="2"/>
        </w:num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Selected as corporate guest trainer and District Team Captain, 2007</w:t>
      </w:r>
    </w:p>
    <w:p w:rsidR="00FC5745" w:rsidRPr="0049030D" w:rsidRDefault="00764F6D" w:rsidP="00FC5745">
      <w:pPr>
        <w:pStyle w:val="ListParagraph"/>
        <w:numPr>
          <w:ilvl w:val="0"/>
          <w:numId w:val="2"/>
        </w:numPr>
        <w:spacing w:line="240" w:lineRule="auto"/>
        <w:rPr>
          <w:rFonts w:asciiTheme="majorHAnsi" w:eastAsia="Arial Unicode MS" w:hAnsiTheme="majorHAnsi" w:cs="Tunga"/>
          <w:sz w:val="18"/>
          <w:szCs w:val="18"/>
        </w:rPr>
      </w:pPr>
      <w:r w:rsidRPr="0049030D">
        <w:rPr>
          <w:rFonts w:asciiTheme="majorHAnsi" w:eastAsia="Arial Unicode MS" w:hAnsiTheme="majorHAnsi" w:cs="Tunga"/>
          <w:sz w:val="18"/>
          <w:szCs w:val="18"/>
        </w:rPr>
        <w:t>Effectively organized and executed physician speaker programs which expanded the demand for all products</w:t>
      </w:r>
    </w:p>
    <w:p w:rsidR="00A2790C" w:rsidRPr="0049030D" w:rsidRDefault="00A57B0B" w:rsidP="00A2790C">
      <w:pPr>
        <w:pStyle w:val="ListParagraph"/>
        <w:numPr>
          <w:ilvl w:val="0"/>
          <w:numId w:val="2"/>
        </w:numPr>
        <w:spacing w:after="0" w:line="240" w:lineRule="auto"/>
        <w:rPr>
          <w:rFonts w:asciiTheme="majorHAnsi" w:hAnsiTheme="majorHAnsi" w:cs="Tunga"/>
          <w:sz w:val="18"/>
          <w:szCs w:val="18"/>
        </w:rPr>
      </w:pPr>
      <w:r w:rsidRPr="0049030D">
        <w:rPr>
          <w:rFonts w:asciiTheme="majorHAnsi" w:hAnsiTheme="majorHAnsi" w:cs="Tunga"/>
          <w:sz w:val="18"/>
          <w:szCs w:val="18"/>
        </w:rPr>
        <w:t>Led partnership with team members to strategize and develop district and territory sales pla</w:t>
      </w:r>
      <w:r w:rsidR="00A2790C" w:rsidRPr="0049030D">
        <w:rPr>
          <w:rFonts w:asciiTheme="majorHAnsi" w:hAnsiTheme="majorHAnsi" w:cs="Tunga"/>
          <w:sz w:val="18"/>
          <w:szCs w:val="18"/>
        </w:rPr>
        <w:t>ns</w:t>
      </w:r>
    </w:p>
    <w:p w:rsidR="00B10FE1" w:rsidRPr="0049030D" w:rsidRDefault="00B10FE1" w:rsidP="00A2790C">
      <w:pPr>
        <w:pStyle w:val="ListParagraph"/>
        <w:numPr>
          <w:ilvl w:val="0"/>
          <w:numId w:val="2"/>
        </w:numPr>
        <w:spacing w:after="0" w:line="240" w:lineRule="auto"/>
        <w:rPr>
          <w:rFonts w:asciiTheme="majorHAnsi" w:hAnsiTheme="majorHAnsi" w:cs="Tunga"/>
          <w:sz w:val="18"/>
          <w:szCs w:val="18"/>
        </w:rPr>
      </w:pPr>
      <w:r w:rsidRPr="0049030D">
        <w:rPr>
          <w:rFonts w:asciiTheme="majorHAnsi" w:hAnsiTheme="majorHAnsi" w:cs="Tunga"/>
          <w:sz w:val="18"/>
          <w:szCs w:val="18"/>
        </w:rPr>
        <w:t>Worked as a resource to medical staff</w:t>
      </w:r>
    </w:p>
    <w:p w:rsidR="00DC1E6A" w:rsidRPr="0049030D" w:rsidRDefault="00DC1E6A" w:rsidP="00B10FE1">
      <w:pPr>
        <w:pStyle w:val="NoSpacing"/>
        <w:rPr>
          <w:rFonts w:asciiTheme="majorHAnsi" w:hAnsiTheme="majorHAnsi"/>
          <w:b/>
          <w:sz w:val="18"/>
          <w:szCs w:val="18"/>
          <w:u w:val="single"/>
        </w:rPr>
      </w:pPr>
    </w:p>
    <w:p w:rsidR="00FC5745" w:rsidRPr="0049030D" w:rsidRDefault="00FC5745" w:rsidP="00FC5745">
      <w:pPr>
        <w:spacing w:line="240" w:lineRule="auto"/>
        <w:jc w:val="center"/>
        <w:rPr>
          <w:rFonts w:asciiTheme="majorHAnsi" w:eastAsia="Arial Unicode MS" w:hAnsiTheme="majorHAnsi" w:cs="Tunga"/>
          <w:b/>
          <w:sz w:val="18"/>
          <w:szCs w:val="18"/>
          <w:u w:val="double"/>
        </w:rPr>
      </w:pPr>
      <w:r w:rsidRPr="0049030D">
        <w:rPr>
          <w:rFonts w:asciiTheme="majorHAnsi" w:eastAsia="Arial Unicode MS" w:hAnsiTheme="majorHAnsi" w:cs="Tunga"/>
          <w:b/>
          <w:sz w:val="18"/>
          <w:szCs w:val="18"/>
          <w:u w:val="double"/>
        </w:rPr>
        <w:t>EDUCATION</w:t>
      </w:r>
    </w:p>
    <w:p w:rsidR="00FC5745" w:rsidRPr="0049030D" w:rsidRDefault="00FC5745" w:rsidP="00FC5745">
      <w:pPr>
        <w:spacing w:line="240" w:lineRule="auto"/>
        <w:rPr>
          <w:rFonts w:asciiTheme="majorHAnsi" w:eastAsia="Arial Unicode MS" w:hAnsiTheme="majorHAnsi" w:cs="Tunga"/>
          <w:sz w:val="18"/>
          <w:szCs w:val="18"/>
        </w:rPr>
      </w:pPr>
      <w:r w:rsidRPr="0049030D">
        <w:rPr>
          <w:rFonts w:asciiTheme="majorHAnsi" w:eastAsia="Arial Unicode MS" w:hAnsiTheme="majorHAnsi" w:cs="Tunga"/>
          <w:b/>
          <w:sz w:val="18"/>
          <w:szCs w:val="18"/>
        </w:rPr>
        <w:t xml:space="preserve">BS, </w:t>
      </w:r>
      <w:r w:rsidRPr="0049030D">
        <w:rPr>
          <w:rFonts w:asciiTheme="majorHAnsi" w:eastAsia="Arial Unicode MS" w:hAnsiTheme="majorHAnsi" w:cs="Tunga"/>
          <w:sz w:val="18"/>
          <w:szCs w:val="18"/>
        </w:rPr>
        <w:t>Tennessee State University, Nashville, TN</w:t>
      </w:r>
    </w:p>
    <w:sectPr w:rsidR="00FC5745" w:rsidRPr="0049030D" w:rsidSect="00B70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1"/>
    <w:family w:val="roman"/>
    <w:notTrueType/>
    <w:pitch w:val="variable"/>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516E"/>
    <w:multiLevelType w:val="hybridMultilevel"/>
    <w:tmpl w:val="7DDA8A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F622D0F"/>
    <w:multiLevelType w:val="hybridMultilevel"/>
    <w:tmpl w:val="9BFCB57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39F35036"/>
    <w:multiLevelType w:val="hybridMultilevel"/>
    <w:tmpl w:val="F2C40F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2C94BC9"/>
    <w:multiLevelType w:val="hybridMultilevel"/>
    <w:tmpl w:val="462A4B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A130555"/>
    <w:multiLevelType w:val="hybridMultilevel"/>
    <w:tmpl w:val="AF90A0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F517C3F"/>
    <w:multiLevelType w:val="multilevel"/>
    <w:tmpl w:val="8D0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63AD5"/>
    <w:multiLevelType w:val="hybridMultilevel"/>
    <w:tmpl w:val="86D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2AC1"/>
    <w:multiLevelType w:val="hybridMultilevel"/>
    <w:tmpl w:val="B5562E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8E30B31"/>
    <w:multiLevelType w:val="hybridMultilevel"/>
    <w:tmpl w:val="10CE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C45E8"/>
    <w:multiLevelType w:val="hybridMultilevel"/>
    <w:tmpl w:val="110C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0671BF"/>
    <w:multiLevelType w:val="hybridMultilevel"/>
    <w:tmpl w:val="F0CA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86397"/>
    <w:multiLevelType w:val="hybridMultilevel"/>
    <w:tmpl w:val="7B8627BA"/>
    <w:lvl w:ilvl="0" w:tplc="869EE4CC">
      <w:start w:val="1"/>
      <w:numFmt w:val="bullet"/>
      <w:lvlText w:val=""/>
      <w:lvlJc w:val="left"/>
      <w:pPr>
        <w:ind w:left="180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0"/>
  </w:num>
  <w:num w:numId="9">
    <w:abstractNumId w:val="8"/>
  </w:num>
  <w:num w:numId="10">
    <w:abstractNumId w:val="9"/>
  </w:num>
  <w:num w:numId="11">
    <w:abstractNumId w:val="1"/>
  </w:num>
  <w:num w:numId="12">
    <w:abstractNumId w:val="6"/>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45"/>
    <w:rsid w:val="00010932"/>
    <w:rsid w:val="00010C65"/>
    <w:rsid w:val="000345E3"/>
    <w:rsid w:val="00057AC1"/>
    <w:rsid w:val="00087CBF"/>
    <w:rsid w:val="00096BFF"/>
    <w:rsid w:val="00096FF7"/>
    <w:rsid w:val="000C1795"/>
    <w:rsid w:val="0012313D"/>
    <w:rsid w:val="00123B27"/>
    <w:rsid w:val="00146E21"/>
    <w:rsid w:val="00197131"/>
    <w:rsid w:val="00210673"/>
    <w:rsid w:val="00246114"/>
    <w:rsid w:val="00252BBF"/>
    <w:rsid w:val="00282920"/>
    <w:rsid w:val="002A443A"/>
    <w:rsid w:val="002B5A3B"/>
    <w:rsid w:val="002D368C"/>
    <w:rsid w:val="002F24EC"/>
    <w:rsid w:val="00301487"/>
    <w:rsid w:val="003A65D6"/>
    <w:rsid w:val="003C2AE2"/>
    <w:rsid w:val="003E23F5"/>
    <w:rsid w:val="003E6005"/>
    <w:rsid w:val="003F1AF8"/>
    <w:rsid w:val="003F5C7C"/>
    <w:rsid w:val="00431242"/>
    <w:rsid w:val="00434755"/>
    <w:rsid w:val="00435FC8"/>
    <w:rsid w:val="004423B6"/>
    <w:rsid w:val="004448B3"/>
    <w:rsid w:val="0049030D"/>
    <w:rsid w:val="00490C1D"/>
    <w:rsid w:val="004B387E"/>
    <w:rsid w:val="004E78AF"/>
    <w:rsid w:val="00511D7E"/>
    <w:rsid w:val="005150A0"/>
    <w:rsid w:val="005632AD"/>
    <w:rsid w:val="00571E72"/>
    <w:rsid w:val="005D68B7"/>
    <w:rsid w:val="005F642A"/>
    <w:rsid w:val="005F7143"/>
    <w:rsid w:val="006072F7"/>
    <w:rsid w:val="00607B58"/>
    <w:rsid w:val="006173A3"/>
    <w:rsid w:val="00632944"/>
    <w:rsid w:val="00633739"/>
    <w:rsid w:val="00656486"/>
    <w:rsid w:val="006C728F"/>
    <w:rsid w:val="006C7B94"/>
    <w:rsid w:val="006E0CAB"/>
    <w:rsid w:val="006E3140"/>
    <w:rsid w:val="006F14FD"/>
    <w:rsid w:val="006F3456"/>
    <w:rsid w:val="006F58BB"/>
    <w:rsid w:val="006F7566"/>
    <w:rsid w:val="00764F6D"/>
    <w:rsid w:val="00773BB6"/>
    <w:rsid w:val="0077437C"/>
    <w:rsid w:val="00775671"/>
    <w:rsid w:val="00794CAC"/>
    <w:rsid w:val="007E7124"/>
    <w:rsid w:val="008153FC"/>
    <w:rsid w:val="00823E6D"/>
    <w:rsid w:val="00847766"/>
    <w:rsid w:val="00881ACA"/>
    <w:rsid w:val="00890B5C"/>
    <w:rsid w:val="008B3F43"/>
    <w:rsid w:val="008D1147"/>
    <w:rsid w:val="008E5A5C"/>
    <w:rsid w:val="008F580E"/>
    <w:rsid w:val="00905871"/>
    <w:rsid w:val="00912D4F"/>
    <w:rsid w:val="00976D63"/>
    <w:rsid w:val="00987201"/>
    <w:rsid w:val="00990543"/>
    <w:rsid w:val="00993EA6"/>
    <w:rsid w:val="00A00D2B"/>
    <w:rsid w:val="00A05DF4"/>
    <w:rsid w:val="00A273B1"/>
    <w:rsid w:val="00A2790C"/>
    <w:rsid w:val="00A424B6"/>
    <w:rsid w:val="00A54F4C"/>
    <w:rsid w:val="00A57B0B"/>
    <w:rsid w:val="00A642CA"/>
    <w:rsid w:val="00A83EB8"/>
    <w:rsid w:val="00A9791A"/>
    <w:rsid w:val="00AA77F2"/>
    <w:rsid w:val="00B0161E"/>
    <w:rsid w:val="00B10FE1"/>
    <w:rsid w:val="00B1222A"/>
    <w:rsid w:val="00B12E3F"/>
    <w:rsid w:val="00B275F4"/>
    <w:rsid w:val="00B325D1"/>
    <w:rsid w:val="00B37574"/>
    <w:rsid w:val="00B70834"/>
    <w:rsid w:val="00BC14AA"/>
    <w:rsid w:val="00BD70A5"/>
    <w:rsid w:val="00C05A64"/>
    <w:rsid w:val="00C43D17"/>
    <w:rsid w:val="00C57F0B"/>
    <w:rsid w:val="00C77EC1"/>
    <w:rsid w:val="00C86CAE"/>
    <w:rsid w:val="00C8767D"/>
    <w:rsid w:val="00CB6872"/>
    <w:rsid w:val="00CC28A9"/>
    <w:rsid w:val="00D35969"/>
    <w:rsid w:val="00D359AD"/>
    <w:rsid w:val="00D61F74"/>
    <w:rsid w:val="00D65438"/>
    <w:rsid w:val="00D65B52"/>
    <w:rsid w:val="00D90100"/>
    <w:rsid w:val="00DB47BB"/>
    <w:rsid w:val="00DC0315"/>
    <w:rsid w:val="00DC1E6A"/>
    <w:rsid w:val="00DD0FA9"/>
    <w:rsid w:val="00DE57B1"/>
    <w:rsid w:val="00E1046B"/>
    <w:rsid w:val="00E72A19"/>
    <w:rsid w:val="00EF1F5C"/>
    <w:rsid w:val="00F615FB"/>
    <w:rsid w:val="00FB4168"/>
    <w:rsid w:val="00FB6926"/>
    <w:rsid w:val="00FC5745"/>
    <w:rsid w:val="00FD2664"/>
    <w:rsid w:val="00FE65A8"/>
    <w:rsid w:val="00FF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2E3FD-751F-4F84-AA04-C7C30962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74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45"/>
    <w:pPr>
      <w:ind w:left="720"/>
      <w:contextualSpacing/>
    </w:pPr>
  </w:style>
  <w:style w:type="paragraph" w:styleId="NoSpacing">
    <w:name w:val="No Spacing"/>
    <w:uiPriority w:val="1"/>
    <w:qFormat/>
    <w:rsid w:val="00B10FE1"/>
    <w:rPr>
      <w:sz w:val="22"/>
      <w:szCs w:val="22"/>
    </w:rPr>
  </w:style>
  <w:style w:type="paragraph" w:styleId="NormalWeb">
    <w:name w:val="Normal (Web)"/>
    <w:basedOn w:val="Normal"/>
    <w:uiPriority w:val="99"/>
    <w:semiHidden/>
    <w:unhideWhenUsed/>
    <w:rsid w:val="00010C6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01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35132">
      <w:bodyDiv w:val="1"/>
      <w:marLeft w:val="0"/>
      <w:marRight w:val="0"/>
      <w:marTop w:val="0"/>
      <w:marBottom w:val="0"/>
      <w:divBdr>
        <w:top w:val="none" w:sz="0" w:space="0" w:color="auto"/>
        <w:left w:val="none" w:sz="0" w:space="0" w:color="auto"/>
        <w:bottom w:val="none" w:sz="0" w:space="0" w:color="auto"/>
        <w:right w:val="none" w:sz="0" w:space="0" w:color="auto"/>
      </w:divBdr>
    </w:div>
    <w:div w:id="765001961">
      <w:bodyDiv w:val="1"/>
      <w:marLeft w:val="0"/>
      <w:marRight w:val="0"/>
      <w:marTop w:val="0"/>
      <w:marBottom w:val="0"/>
      <w:divBdr>
        <w:top w:val="none" w:sz="0" w:space="0" w:color="auto"/>
        <w:left w:val="none" w:sz="0" w:space="0" w:color="auto"/>
        <w:bottom w:val="none" w:sz="0" w:space="0" w:color="auto"/>
        <w:right w:val="none" w:sz="0" w:space="0" w:color="auto"/>
      </w:divBdr>
    </w:div>
    <w:div w:id="1033765922">
      <w:bodyDiv w:val="1"/>
      <w:marLeft w:val="0"/>
      <w:marRight w:val="0"/>
      <w:marTop w:val="0"/>
      <w:marBottom w:val="0"/>
      <w:divBdr>
        <w:top w:val="none" w:sz="0" w:space="0" w:color="auto"/>
        <w:left w:val="none" w:sz="0" w:space="0" w:color="auto"/>
        <w:bottom w:val="none" w:sz="0" w:space="0" w:color="auto"/>
        <w:right w:val="none" w:sz="0" w:space="0" w:color="auto"/>
      </w:divBdr>
    </w:div>
    <w:div w:id="1292394422">
      <w:bodyDiv w:val="1"/>
      <w:marLeft w:val="0"/>
      <w:marRight w:val="0"/>
      <w:marTop w:val="0"/>
      <w:marBottom w:val="0"/>
      <w:divBdr>
        <w:top w:val="none" w:sz="0" w:space="0" w:color="auto"/>
        <w:left w:val="none" w:sz="0" w:space="0" w:color="auto"/>
        <w:bottom w:val="none" w:sz="0" w:space="0" w:color="auto"/>
        <w:right w:val="none" w:sz="0" w:space="0" w:color="auto"/>
      </w:divBdr>
    </w:div>
    <w:div w:id="1305046018">
      <w:bodyDiv w:val="1"/>
      <w:marLeft w:val="0"/>
      <w:marRight w:val="0"/>
      <w:marTop w:val="0"/>
      <w:marBottom w:val="0"/>
      <w:divBdr>
        <w:top w:val="none" w:sz="0" w:space="0" w:color="auto"/>
        <w:left w:val="none" w:sz="0" w:space="0" w:color="auto"/>
        <w:bottom w:val="none" w:sz="0" w:space="0" w:color="auto"/>
        <w:right w:val="none" w:sz="0" w:space="0" w:color="auto"/>
      </w:divBdr>
    </w:div>
    <w:div w:id="13952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Davidson</dc:creator>
  <cp:keywords/>
  <dc:description/>
  <cp:lastModifiedBy>abroomes</cp:lastModifiedBy>
  <cp:revision>3</cp:revision>
  <dcterms:created xsi:type="dcterms:W3CDTF">2016-02-17T01:53:00Z</dcterms:created>
  <dcterms:modified xsi:type="dcterms:W3CDTF">2016-02-17T01:53:00Z</dcterms:modified>
</cp:coreProperties>
</file>