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模拟交易ai托管-app-产品需求文档-prd"/>
    <w:p>
      <w:pPr>
        <w:pStyle w:val="Heading1"/>
      </w:pPr>
      <w:r>
        <w:rPr>
          <w:rFonts w:hint="eastAsia"/>
        </w:rPr>
        <w:t xml:space="preserve">模拟交易+AI托管</w:t>
      </w:r>
      <w:r>
        <w:t xml:space="preserve"> App </w:t>
      </w:r>
      <w:r>
        <w:rPr>
          <w:rFonts w:hint="eastAsia"/>
        </w:rPr>
        <w:t xml:space="preserve">产品需求文档</w:t>
      </w:r>
      <w:r>
        <w:t xml:space="preserve"> (PRD)</w: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模拟交易+AI托管</w:t>
            </w:r>
            <w:r>
              <w:t xml:space="preserve"> App </w:t>
            </w:r>
            <w:r>
              <w:rPr>
                <w:rFonts w:hint="eastAsia"/>
              </w:rPr>
              <w:t xml:space="preserve">产品需求文档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待评审</w:t>
            </w:r>
          </w:p>
        </w:tc>
      </w:tr>
    </w:tbl>
    <w:bookmarkEnd w:id="9"/>
    <w:bookmarkStart w:id="13" w:name="二产品概述"/>
    <w:p>
      <w:pPr>
        <w:pStyle w:val="Heading2"/>
      </w:pPr>
      <w:r>
        <w:rPr>
          <w:rFonts w:hint="eastAsia"/>
        </w:rPr>
        <w:t xml:space="preserve">二、产品概述</w:t>
      </w:r>
    </w:p>
    <w:bookmarkStart w:id="10" w:name="产品背景与目标"/>
    <w:p>
      <w:pPr>
        <w:pStyle w:val="Heading3"/>
      </w:pPr>
      <w:r>
        <w:t xml:space="preserve">2.1 </w:t>
      </w:r>
      <w:r>
        <w:rPr>
          <w:rFonts w:hint="eastAsia"/>
        </w:rPr>
        <w:t xml:space="preserve">产品背景与目标</w:t>
      </w:r>
    </w:p>
    <w:p>
      <w:pPr>
        <w:pStyle w:val="FirstParagraph"/>
      </w:pPr>
      <w:r>
        <w:rPr>
          <w:rFonts w:hint="eastAsia"/>
        </w:rPr>
        <w:t xml:space="preserve">本产品旨在为缺乏时间盯盘或交易经验的投资者提供一款“模拟交易+AI托管”的金融应用。通过提供50万模拟初始资金，用户可以在零风险环境下体验真实交易。核心目标是结合AI</w:t>
      </w:r>
      <w:r>
        <w:t xml:space="preserve"> </w:t>
      </w:r>
      <w:r>
        <w:rPr>
          <w:rFonts w:hint="eastAsia"/>
        </w:rPr>
        <w:t xml:space="preserve">Agent技术，让用户能够通过“财团托管”模式，将模拟仓位交由AI自动管理，从而验证AI策略的有效性并降低个人投资门槛。</w:t>
      </w:r>
    </w:p>
    <w:bookmarkEnd w:id="10"/>
    <w:bookmarkStart w:id="11" w:name="目标用户"/>
    <w:p>
      <w:pPr>
        <w:pStyle w:val="Heading3"/>
      </w:pPr>
      <w:r>
        <w:t xml:space="preserve">2.2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缺乏专业金融知识和交易时间的上班族。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对AI量化交易、智能投顾感兴趣，希望低成本验证策略的投资者。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需要模拟盘进行复盘或策略测试的金融爱好者。</w:t>
      </w:r>
    </w:p>
    <w:bookmarkEnd w:id="11"/>
    <w:bookmarkStart w:id="12" w:name="核心价值主张"/>
    <w:p>
      <w:pPr>
        <w:pStyle w:val="Heading3"/>
      </w:pPr>
      <w:r>
        <w:t xml:space="preserve">2.3 </w:t>
      </w:r>
      <w:r>
        <w:rPr>
          <w:rFonts w:hint="eastAsia"/>
        </w:rPr>
        <w:t xml:space="preserve">核心价值主张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零风险体验</w:t>
      </w:r>
      <w:r>
        <w:rPr>
          <w:rFonts w:hint="eastAsia"/>
        </w:rPr>
        <w:t xml:space="preserve">：50万模拟资金，真实市场数据，无资金风险。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极简建仓</w:t>
      </w:r>
      <w:r>
        <w:rPr>
          <w:rFonts w:hint="eastAsia"/>
        </w:rPr>
        <w:t xml:space="preserve">：支持截图/文本一键同步持仓，告别手动录入。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AI智能托管</w:t>
      </w:r>
      <w:r>
        <w:rPr>
          <w:rFonts w:hint="eastAsia"/>
        </w:rPr>
        <w:t xml:space="preserve">：开启“财团托管”，AI</w:t>
      </w:r>
      <w:r>
        <w:t xml:space="preserve"> </w:t>
      </w:r>
      <w:r>
        <w:rPr>
          <w:rFonts w:hint="eastAsia"/>
        </w:rPr>
        <w:t xml:space="preserve">Agent全自动调仓，提供决策依据。</w:t>
      </w:r>
    </w:p>
    <w:bookmarkEnd w:id="12"/>
    <w:bookmarkEnd w:id="13"/>
    <w:bookmarkStart w:id="17" w:name="三全局架构"/>
    <w:p>
      <w:pPr>
        <w:pStyle w:val="Heading2"/>
      </w:pPr>
      <w:r>
        <w:rPr>
          <w:rFonts w:hint="eastAsia"/>
        </w:rPr>
        <w:t xml:space="preserve">三、全局架构</w:t>
      </w:r>
    </w:p>
    <w:bookmarkStart w:id="14" w:name="信息架构"/>
    <w:p>
      <w:pPr>
        <w:pStyle w:val="Heading3"/>
      </w:pPr>
      <w:r>
        <w:t xml:space="preserve">3.1 </w:t>
      </w:r>
      <w:r>
        <w:rPr>
          <w:rFonts w:hint="eastAsia"/>
        </w:rPr>
        <w:t xml:space="preserve">信息架构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登录/注册模块</w:t>
      </w:r>
      <w:r>
        <w:rPr>
          <w:rFonts w:hint="eastAsia"/>
        </w:rPr>
        <w:t xml:space="preserve">：用户鉴权。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底部Tab导航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Tab </w:t>
      </w:r>
      <w:r>
        <w:rPr>
          <w:rFonts w:hint="eastAsia"/>
        </w:rPr>
        <w:t xml:space="preserve">1：交易模块（默认展示页）。</w:t>
      </w:r>
    </w:p>
    <w:p>
      <w:pPr>
        <w:pStyle w:val="Compact"/>
        <w:numPr>
          <w:ilvl w:val="1"/>
          <w:numId w:val="1004"/>
        </w:numPr>
      </w:pPr>
      <w:r>
        <w:t xml:space="preserve">Tab </w:t>
      </w:r>
      <w:r>
        <w:rPr>
          <w:rFonts w:hint="eastAsia"/>
        </w:rPr>
        <w:t xml:space="preserve">2：AI对话模块（金融Agent交互）。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交易模块子页面</w:t>
      </w:r>
      <w:r>
        <w:rPr>
          <w:rFonts w:hint="eastAsia"/>
        </w:rPr>
        <w:t xml:space="preserve">：交易首页、持仓页、财团托管页、模拟量化交易（V1.1）、自选股票（V1.1）。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查询模块</w:t>
      </w:r>
      <w:r>
        <w:rPr>
          <w:rFonts w:hint="eastAsia"/>
        </w:rPr>
        <w:t xml:space="preserve">：当日成交、当日委托。</w:t>
      </w:r>
    </w:p>
    <w:bookmarkEnd w:id="14"/>
    <w:bookmarkStart w:id="15" w:name="导航设计"/>
    <w:p>
      <w:pPr>
        <w:pStyle w:val="Heading3"/>
      </w:pPr>
      <w:r>
        <w:t xml:space="preserve">3.2 </w:t>
      </w:r>
      <w:r>
        <w:rPr>
          <w:rFonts w:hint="eastAsia"/>
        </w:rPr>
        <w:t xml:space="preserve">导航设计</w:t>
      </w:r>
    </w:p>
    <w:p>
      <w:pPr>
        <w:pStyle w:val="FirstParagraph"/>
      </w:pPr>
      <w:r>
        <w:rPr>
          <w:rFonts w:hint="eastAsia"/>
        </w:rPr>
        <w:t xml:space="preserve">采用底部固定Tab导航栏，包含两个核心入口：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交易模块</w:t>
      </w:r>
      <w:r>
        <w:rPr>
          <w:rFonts w:hint="eastAsia"/>
        </w:rPr>
        <w:t xml:space="preserve">：图标为“趋势线”，默认选中状态。承载资产展示、持仓管理、托管设置等核心交易链路。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AI对话模块</w:t>
      </w:r>
      <w:r>
        <w:rPr>
          <w:rFonts w:hint="eastAsia"/>
        </w:rPr>
        <w:t xml:space="preserve">：图标为“机器人/对话框”。承载与金融Agent的自然语言交互、策略咨询等功能。</w:t>
      </w:r>
    </w:p>
    <w:bookmarkEnd w:id="15"/>
    <w:bookmarkStart w:id="16" w:name="页面路径流程图"/>
    <w:p>
      <w:pPr>
        <w:pStyle w:val="Heading3"/>
      </w:pPr>
      <w:r>
        <w:t xml:space="preserve">3.3 </w:t>
      </w:r>
      <w:r>
        <w:rPr>
          <w:rFonts w:hint="eastAsia"/>
        </w:rPr>
        <w:t xml:space="preserve">页面路径流程图</w:t>
      </w:r>
    </w:p>
    <w:p>
      <w:pPr>
        <w:pStyle w:val="FirstParagraph"/>
      </w:pPr>
      <w:r>
        <w:rPr>
          <w:rStyle w:val="VerbatimChar"/>
          <w:rFonts w:hint="eastAsia"/>
        </w:rPr>
        <w:t xml:space="preserve">启动App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登录页面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首页（交易模块）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底部Tab切换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AI对话页面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交易首页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点击功能入口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持仓/财团托管/量化/自选</w:t>
      </w:r>
      <w:r>
        <w:t xml:space="preserve">。</w:t>
      </w:r>
    </w:p>
    <w:bookmarkEnd w:id="16"/>
    <w:bookmarkEnd w:id="17"/>
    <w:bookmarkStart w:id="24" w:name="四页面详细需求"/>
    <w:p>
      <w:pPr>
        <w:pStyle w:val="Heading2"/>
      </w:pPr>
      <w:r>
        <w:rPr>
          <w:rFonts w:hint="eastAsia"/>
        </w:rPr>
        <w:t xml:space="preserve">四、页面详细需求</w:t>
      </w:r>
    </w:p>
    <w:bookmarkStart w:id="18" w:name="登录页面"/>
    <w:p>
      <w:pPr>
        <w:pStyle w:val="Heading3"/>
      </w:pPr>
      <w:r>
        <w:t xml:space="preserve">4.1 </w:t>
      </w:r>
      <w:r>
        <w:rPr>
          <w:rFonts w:hint="eastAsia"/>
        </w:rPr>
        <w:t xml:space="preserve">登录页面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页面路径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/pages/login/index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页面描述</w:t>
      </w:r>
      <w:r>
        <w:rPr>
          <w:rFonts w:hint="eastAsia"/>
        </w:rPr>
        <w:t xml:space="preserve">：用户身份验证入口，支持手机号/验证码或第三方快捷登录。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页面布局说明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顶部：App</w:t>
      </w:r>
      <w:r>
        <w:t xml:space="preserve"> </w:t>
      </w:r>
      <w:r>
        <w:rPr>
          <w:rFonts w:hint="eastAsia"/>
        </w:rPr>
        <w:t xml:space="preserve">Logo及Slogan。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中部：手机号输入框、验证码输入框及获取按钮、登录按钮。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底部：用户协议与隐私政策勾选提示。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字段定义表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用户手机号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短信验证码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协议同意状态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用户勾选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交互逻辑说明</w:t>
      </w:r>
      <w:r>
        <w:rPr>
          <w:rFonts w:hint="eastAsia"/>
        </w:rPr>
        <w:t xml:space="preserve">：点击登录按钮校验表单合法性；登录成功后跳转至交易首页，若为新用户则自动初始化50万模拟资金账户。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异常处理逻辑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网络异常：提示“网络连接失败，请检查网络后重试”。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验证码错误/过期：提示“验证码错误或已过期，请重新获取”。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未勾选协议：登录按钮置灰或点击时Toast提示“请先阅读并同意用户协议”。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初始状态：表单为空，登录按钮禁用。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可提交状态：手机号、验证码合法且勾选协议，登录按钮高亮。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提交中状态：按钮Loading，防重复点击。</w:t>
      </w:r>
    </w:p>
    <w:bookmarkEnd w:id="18"/>
    <w:bookmarkStart w:id="19" w:name="交易首页"/>
    <w:p>
      <w:pPr>
        <w:pStyle w:val="Heading3"/>
      </w:pPr>
      <w:r>
        <w:t xml:space="preserve">4.2 </w:t>
      </w:r>
      <w:r>
        <w:rPr>
          <w:rFonts w:hint="eastAsia"/>
        </w:rPr>
        <w:t xml:space="preserve">交易首页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页面路径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/pages/trade/home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页面描述</w:t>
      </w:r>
      <w:r>
        <w:rPr>
          <w:rFonts w:hint="eastAsia"/>
        </w:rPr>
        <w:t xml:space="preserve">：交易模块核心看板，展示账户核心资产数据及功能导航。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页面布局说明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顶部资产区：总资产、浮动盈亏、总市值、当日参考盈亏。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功能入口区：四个宫格按钮（持仓、财团托管、模拟量化交易、自选股票）。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字段定义表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账户总资产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实时/下拉刷新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floating_pnl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实时/下拉刷新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total_market_value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持仓总市值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实时/下拉刷新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当日参考盈亏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实时/下拉刷新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交互逻辑说明</w:t>
      </w:r>
      <w:r>
        <w:rPr>
          <w:rFonts w:hint="eastAsia"/>
        </w:rPr>
        <w:t xml:space="preserve">：支持下拉刷新资产数据；点击“持仓”跳转持仓页；点击“财团托管”跳转托管页；点击“模拟量化交易”、“自选股票”展示“敬请期待”Toast。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异常处理逻辑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资产接口超时：展示上次缓存数据，并在顶部提示“数据同步延迟”。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未初始化账户：自动触发账户初始化接口，成功后刷新页面。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加载中：展示骨架屏。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正常展示：渲染资产数据与功能入口。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空状态（未持仓）：浮动盈亏显示为0.00，总市值显示为0.00。</w:t>
      </w:r>
    </w:p>
    <w:bookmarkEnd w:id="19"/>
    <w:bookmarkStart w:id="20" w:name="持仓页面"/>
    <w:p>
      <w:pPr>
        <w:pStyle w:val="Heading3"/>
      </w:pPr>
      <w:r>
        <w:t xml:space="preserve">4.3 </w:t>
      </w:r>
      <w:r>
        <w:rPr>
          <w:rFonts w:hint="eastAsia"/>
        </w:rPr>
        <w:t xml:space="preserve">持仓页面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页面路径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/pages/trade/positions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页面描述</w:t>
      </w:r>
      <w:r>
        <w:rPr>
          <w:rFonts w:hint="eastAsia"/>
        </w:rPr>
        <w:t xml:space="preserve">：展示用户当前所有持仓股票的明细及整体账户概况。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页面布局说明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顶部汇总区：总资产、总市值、浮动盈亏、当日盈亏。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列表区：可滑动持仓股票列表，包含个股详细指标。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字段定义表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股票名称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个股市值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个股浮动盈亏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持仓数量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变动时更新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变动时更新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变动时更新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行情接口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个股当日盈亏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个股仓位占比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交互逻辑说明</w:t>
      </w:r>
      <w:r>
        <w:rPr>
          <w:rFonts w:hint="eastAsia"/>
        </w:rPr>
        <w:t xml:space="preserve">：列表支持下拉刷新；点击单只股票可进入个股详情页（V1.1）；右上角提供“同步持仓”按钮，点击唤起截图/文本解析弹窗。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异常处理逻辑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行情接口异常：现价显示为“–”，盈亏数据暂停更新并提示。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列表为空：展示空状态插画及“去同步持仓”引导按钮。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数据加载态：列表骨架屏。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正常态：渲染汇总与列表。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解析中态：点击同步后，按钮Loading，列表遮罩提示“正在智能解析持仓…”。</w:t>
      </w:r>
    </w:p>
    <w:bookmarkEnd w:id="20"/>
    <w:bookmarkStart w:id="21" w:name="财团托管页面"/>
    <w:p>
      <w:pPr>
        <w:pStyle w:val="Heading3"/>
      </w:pPr>
      <w:r>
        <w:t xml:space="preserve">4.4 </w:t>
      </w:r>
      <w:r>
        <w:rPr>
          <w:rFonts w:hint="eastAsia"/>
        </w:rPr>
        <w:t xml:space="preserve">财团托管页面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页面路径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/pages/trade/ai-trust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页面描述</w:t>
      </w:r>
      <w:r>
        <w:rPr>
          <w:rFonts w:hint="eastAsia"/>
        </w:rPr>
        <w:t xml:space="preserve">：AI托管模式专属页面，UI与持仓页一致，但增加托管状态控制及策略范围设置。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页面布局说明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顶部：托管状态开关（开启/关闭）、托管团队Agent标识。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策略设置区：股票范围选择（仅限持仓股</w:t>
      </w:r>
      <w:r>
        <w:t xml:space="preserve"> / </w:t>
      </w:r>
      <w:r>
        <w:rPr>
          <w:rFonts w:hint="eastAsia"/>
        </w:rPr>
        <w:t xml:space="preserve">仅限自选股票）。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汇总与列表区：同持仓页面。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字段定义表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托管开启状态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本地/后端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操作股票范围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用户设置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变更时更新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托管Agent标识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系统内置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初始化时获取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交互逻辑说明</w:t>
      </w:r>
      <w:r>
        <w:rPr>
          <w:rFonts w:hint="eastAsia"/>
        </w:rPr>
        <w:t xml:space="preserve">：切换开关需二次确认弹窗；修改股票范围即时生效并记录日志；列表增加“AI调仓”标签，点击可查看该笔调仓的分析报告。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异常处理逻辑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托管接口调用失败：开关回滚至上一状态，Toast提示“托管状态切换失败”。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无可用持仓/自选：若选择“仅限持仓股”但持仓为空，提示用户先同步持仓。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托管关闭态：隐藏策略设置区，列表无AI标签。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托管开启态：显示策略设置区，列表展示AI调仓记录及分析报告入口。</w:t>
      </w:r>
    </w:p>
    <w:bookmarkEnd w:id="21"/>
    <w:bookmarkStart w:id="22" w:name="查询页面当日成交当日委托"/>
    <w:p>
      <w:pPr>
        <w:pStyle w:val="Heading3"/>
      </w:pPr>
      <w:r>
        <w:t xml:space="preserve">4.5 </w:t>
      </w:r>
      <w:r>
        <w:rPr>
          <w:rFonts w:hint="eastAsia"/>
        </w:rPr>
        <w:t xml:space="preserve">查询页面（当日成交/当日委托）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页面路径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/pages/trade/trade-records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页面描述</w:t>
      </w:r>
      <w:r>
        <w:rPr>
          <w:rFonts w:hint="eastAsia"/>
        </w:rPr>
        <w:t xml:space="preserve">：展示托管或手动操作产生的委托与成交流水。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页面布局说明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顶部Tab：当日委托</w:t>
      </w:r>
      <w:r>
        <w:t xml:space="preserve"> / </w:t>
      </w:r>
      <w:r>
        <w:rPr>
          <w:rFonts w:hint="eastAsia"/>
        </w:rPr>
        <w:t xml:space="preserve">当日成交。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列表区：按时间倒序排列的交易流水。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字段定义表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委托/成交时间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股票名称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买入/卖出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委托/成交价格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委托/成交数量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委托状态/成交状态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AI调仓原因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Agent输出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交互逻辑说明</w:t>
      </w:r>
      <w:r>
        <w:rPr>
          <w:rFonts w:hint="eastAsia"/>
        </w:rPr>
        <w:t xml:space="preserve">：Tab切换刷新列表；点击单笔记录可展开查看AI调仓分析报告（仅托管产生）。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异常处理逻辑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无记录：展示“暂无交易记录”空状态。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委托列表态：展示所有委托及状态。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成交列表态：仅展示已成交记录。</w:t>
      </w:r>
    </w:p>
    <w:bookmarkEnd w:id="22"/>
    <w:bookmarkStart w:id="23" w:name="ai对话页面"/>
    <w:p>
      <w:pPr>
        <w:pStyle w:val="Heading3"/>
      </w:pPr>
      <w:r>
        <w:t xml:space="preserve">4.6 </w:t>
      </w:r>
      <w:r>
        <w:rPr>
          <w:rFonts w:hint="eastAsia"/>
        </w:rPr>
        <w:t xml:space="preserve">AI对话页面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页面路径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/pages/chat/index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页面描述</w:t>
      </w:r>
      <w:r>
        <w:rPr>
          <w:rFonts w:hint="eastAsia"/>
        </w:rPr>
        <w:t xml:space="preserve">：金融Agent对话界面，支持自然语言交互、策略咨询及持仓诊断。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简要说明</w:t>
      </w:r>
      <w:r>
        <w:rPr>
          <w:rFonts w:hint="eastAsia"/>
        </w:rPr>
        <w:t xml:space="preserve">：采用标准IM对话UI，支持文本输入、快捷指令（如“分析我的持仓”、“为什么卖出XX”）。对话上下文需与交易模块账户数据打通。</w:t>
      </w:r>
    </w:p>
    <w:bookmarkEnd w:id="23"/>
    <w:bookmarkEnd w:id="24"/>
    <w:bookmarkStart w:id="30" w:name="五核心业务流程"/>
    <w:p>
      <w:pPr>
        <w:pStyle w:val="Heading2"/>
      </w:pPr>
      <w:r>
        <w:rPr>
          <w:rFonts w:hint="eastAsia"/>
        </w:rPr>
        <w:t xml:space="preserve">五、核心业务流程</w:t>
      </w:r>
    </w:p>
    <w:bookmarkStart w:id="25" w:name="用户冷启动流程"/>
    <w:p>
      <w:pPr>
        <w:pStyle w:val="Heading3"/>
      </w:pPr>
      <w:r>
        <w:t xml:space="preserve">5.1 </w:t>
      </w:r>
      <w:r>
        <w:rPr>
          <w:rFonts w:hint="eastAsia"/>
        </w:rPr>
        <w:t xml:space="preserve">用户冷启动流程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用户下载并打开App，进入登录页面。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完成手机号注册/登录。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系统检测为新用户，自动调用初始化接口，创建模拟账户并注入50万初始资金。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跳转至交易首页，展示50万总资产及空持仓状态。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引导用户点击“持仓”进行首次同步。</w:t>
      </w:r>
    </w:p>
    <w:bookmarkEnd w:id="25"/>
    <w:bookmarkStart w:id="26" w:name="持仓同步流程"/>
    <w:p>
      <w:pPr>
        <w:pStyle w:val="Heading3"/>
      </w:pPr>
      <w:r>
        <w:t xml:space="preserve">5.2 </w:t>
      </w:r>
      <w:r>
        <w:rPr>
          <w:rFonts w:hint="eastAsia"/>
        </w:rPr>
        <w:t xml:space="preserve">持仓同步流程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用户在持仓页点击“同步持仓”。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唤起系统相册/粘贴板，用户选择截图或粘贴文本。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前端将图片/文本上传至后端OCR/NLP解析服务。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后端返回解析结果（股票代码、数量、成本价等），前端展示预览确认页。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用户确认无误后点击“确认同步”。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后端更新持仓数据，调用行情接口计算当前盈亏，返回最新持仓列表。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异常分支</w:t>
      </w:r>
      <w:r>
        <w:rPr>
          <w:rFonts w:hint="eastAsia"/>
        </w:rPr>
        <w:t xml:space="preserve">：若解析置信度低于阈值，前端提示“部分信息识别不清，请手动补充或重新截图”。</w:t>
      </w:r>
    </w:p>
    <w:bookmarkEnd w:id="26"/>
    <w:bookmarkStart w:id="27" w:name="财团托管运行流程"/>
    <w:p>
      <w:pPr>
        <w:pStyle w:val="Heading3"/>
      </w:pPr>
      <w:r>
        <w:t xml:space="preserve">5.3 </w:t>
      </w:r>
      <w:r>
        <w:rPr>
          <w:rFonts w:hint="eastAsia"/>
        </w:rPr>
        <w:t xml:space="preserve">财团托管运行流程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用户进入财团托管页，点击开启托管，二次确认后状态变更为“托管中”。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系统将当前持仓及策略范围写入托管配置，通知tradeAgent接管权限。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tradeAgent根据策略实时扫描行情，生成调仓决策。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系统模拟执行委托→成交流程，更新持仓及流水。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用户可随时点击关闭托管，系统立即停止Agent决策，保留当前持仓。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：若Agent服务宕机，系统自动暂停托管并通知用户“AI服务暂时不可用，已为您暂停托管”。</w:t>
      </w:r>
    </w:p>
    <w:bookmarkEnd w:id="27"/>
    <w:bookmarkStart w:id="28" w:name="仓位变动通知流程"/>
    <w:p>
      <w:pPr>
        <w:pStyle w:val="Heading3"/>
      </w:pPr>
      <w:r>
        <w:t xml:space="preserve">5.4 </w:t>
      </w:r>
      <w:r>
        <w:rPr>
          <w:rFonts w:hint="eastAsia"/>
        </w:rPr>
        <w:t xml:space="preserve">仓位变动通知流程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托管模式下发生仓位变动（成交）。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系统读取用户通知配置（飞书/企微/邮件）。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组装通知内容（股票、方向、数量、AI原因摘要）。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调用第三方通知API发送。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记录通知发送状态，失败则重试3次，仍失败则记录日志并在App内消息中心展示。</w:t>
      </w:r>
    </w:p>
    <w:bookmarkEnd w:id="28"/>
    <w:bookmarkStart w:id="29" w:name="模拟委托成交流程"/>
    <w:p>
      <w:pPr>
        <w:pStyle w:val="Heading3"/>
      </w:pPr>
      <w:r>
        <w:t xml:space="preserve">5.5 </w:t>
      </w:r>
      <w:r>
        <w:rPr>
          <w:rFonts w:hint="eastAsia"/>
        </w:rPr>
        <w:t xml:space="preserve">模拟委托→成交流程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tradeAgent或用户发起买卖请求。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系统校验可用资金/持仓是否充足。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生成委托记录，状态为“已报”。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模拟撮合引擎根据当前行情判断是否成交。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若成交，更新委托状态为“已成”，生成成交记录，扣减资金/增加持仓。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触发仓位变动通知流程。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若未成交，根据模拟规则保持“已报”或超时“已撤”。</w:t>
      </w:r>
    </w:p>
    <w:bookmarkEnd w:id="29"/>
    <w:bookmarkEnd w:id="30"/>
    <w:bookmarkStart w:id="37" w:name="六数据模型设计"/>
    <w:p>
      <w:pPr>
        <w:pStyle w:val="Heading2"/>
      </w:pPr>
      <w:r>
        <w:rPr>
          <w:rFonts w:hint="eastAsia"/>
        </w:rPr>
        <w:t xml:space="preserve">六、数据模型设计</w:t>
      </w:r>
    </w:p>
    <w:bookmarkStart w:id="31" w:name="用户账户模型-user_account"/>
    <w:p>
      <w:pPr>
        <w:pStyle w:val="Heading3"/>
      </w:pPr>
      <w:r>
        <w:t xml:space="preserve">6.1 </w:t>
      </w:r>
      <w:r>
        <w:rPr>
          <w:rFonts w:hint="eastAsia"/>
        </w:rPr>
        <w:t xml:space="preserve">用户账户模型</w:t>
      </w:r>
      <w:r>
        <w:t xml:space="preserve"> (user_account)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available_cash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可用资金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frozen_cash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冻结资金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1"/>
    <w:bookmarkStart w:id="32" w:name="持仓模型-position"/>
    <w:p>
      <w:pPr>
        <w:pStyle w:val="Heading3"/>
      </w:pPr>
      <w:r>
        <w:t xml:space="preserve">6.2 </w:t>
      </w:r>
      <w:r>
        <w:rPr>
          <w:rFonts w:hint="eastAsia"/>
        </w:rPr>
        <w:t xml:space="preserve">持仓模型</w:t>
      </w:r>
      <w:r>
        <w:t xml:space="preserve"> (position)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股票代码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持仓数量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最后更新时间</w:t>
            </w:r>
          </w:p>
        </w:tc>
      </w:tr>
    </w:tbl>
    <w:bookmarkEnd w:id="32"/>
    <w:bookmarkStart w:id="33" w:name="委托记录模型-order"/>
    <w:p>
      <w:pPr>
        <w:pStyle w:val="Heading3"/>
      </w:pPr>
      <w:r>
        <w:t xml:space="preserve">6.3 </w:t>
      </w:r>
      <w:r>
        <w:rPr>
          <w:rFonts w:hint="eastAsia"/>
        </w:rPr>
        <w:t xml:space="preserve">委托记录模型</w:t>
      </w:r>
      <w:r>
        <w:t xml:space="preserve"> (order)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股票代码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0-买入,</w:t>
            </w:r>
            <w:r>
              <w:t xml:space="preserve"> </w:t>
            </w:r>
            <w:r>
              <w:rPr>
                <w:rFonts w:hint="eastAsia"/>
              </w:rPr>
              <w:t xml:space="preserve">1-卖出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0-已报,</w:t>
            </w:r>
            <w:r>
              <w:t xml:space="preserve"> </w:t>
            </w:r>
            <w:r>
              <w:rPr>
                <w:rFonts w:hint="eastAsia"/>
              </w:rPr>
              <w:t xml:space="preserve">1-已成,</w:t>
            </w:r>
            <w:r>
              <w:t xml:space="preserve"> </w:t>
            </w:r>
            <w:r>
              <w:rPr>
                <w:rFonts w:hint="eastAsia"/>
              </w:rPr>
              <w:t xml:space="preserve">2-已撤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0-手动,</w:t>
            </w:r>
            <w:r>
              <w:t xml:space="preserve"> </w:t>
            </w:r>
            <w:r>
              <w:rPr>
                <w:rFonts w:hint="eastAsia"/>
              </w:rPr>
              <w:t xml:space="preserve">1-AI托管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委托时间</w:t>
            </w:r>
          </w:p>
        </w:tc>
      </w:tr>
    </w:tbl>
    <w:bookmarkEnd w:id="33"/>
    <w:bookmarkStart w:id="34" w:name="成交记录模型-trade"/>
    <w:p>
      <w:pPr>
        <w:pStyle w:val="Heading3"/>
      </w:pPr>
      <w:r>
        <w:t xml:space="preserve">6.4 </w:t>
      </w:r>
      <w:r>
        <w:rPr>
          <w:rFonts w:hint="eastAsia"/>
        </w:rPr>
        <w:t xml:space="preserve">成交记录模型</w:t>
      </w:r>
      <w:r>
        <w:t xml:space="preserve"> (trade)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成交单号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关联委托单号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股票代码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0-买入,</w:t>
            </w:r>
            <w:r>
              <w:t xml:space="preserve"> </w:t>
            </w:r>
            <w:r>
              <w:rPr>
                <w:rFonts w:hint="eastAsia"/>
              </w:rPr>
              <w:t xml:space="preserve">1-卖出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成交价格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成交数量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成交金额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AI调仓原因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成交时间</w:t>
            </w:r>
          </w:p>
        </w:tc>
      </w:tr>
    </w:tbl>
    <w:bookmarkEnd w:id="34"/>
    <w:bookmarkStart w:id="35" w:name="托管配置模型-trust_config"/>
    <w:p>
      <w:pPr>
        <w:pStyle w:val="Heading3"/>
      </w:pPr>
      <w:r>
        <w:t xml:space="preserve">6.5 </w:t>
      </w:r>
      <w:r>
        <w:rPr>
          <w:rFonts w:hint="eastAsia"/>
        </w:rPr>
        <w:t xml:space="preserve">托管配置模型</w:t>
      </w:r>
      <w:r>
        <w:t xml:space="preserve"> (trust_config)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0-仅持仓,</w:t>
            </w:r>
            <w:r>
              <w:t xml:space="preserve"> </w:t>
            </w:r>
            <w:r>
              <w:rPr>
                <w:rFonts w:hint="eastAsia"/>
              </w:rPr>
              <w:t xml:space="preserve">1-仅自选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绑定的Agent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最后配置时间</w:t>
            </w:r>
          </w:p>
        </w:tc>
      </w:tr>
    </w:tbl>
    <w:bookmarkEnd w:id="35"/>
    <w:bookmarkStart w:id="36" w:name="通知配置模型-notification_config"/>
    <w:p>
      <w:pPr>
        <w:pStyle w:val="Heading3"/>
      </w:pPr>
      <w:r>
        <w:t xml:space="preserve">6.6 </w:t>
      </w:r>
      <w:r>
        <w:rPr>
          <w:rFonts w:hint="eastAsia"/>
        </w:rPr>
        <w:t xml:space="preserve">通知配置模型</w:t>
      </w:r>
      <w:r>
        <w:t xml:space="preserve"> (notification_config)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渠道：feishu/wechat/email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Webhook地址/邮箱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是否启用</w:t>
            </w:r>
          </w:p>
        </w:tc>
      </w:tr>
    </w:tbl>
    <w:bookmarkEnd w:id="36"/>
    <w:bookmarkEnd w:id="37"/>
    <w:bookmarkStart w:id="42" w:name="七非功能性需求"/>
    <w:p>
      <w:pPr>
        <w:pStyle w:val="Heading2"/>
      </w:pPr>
      <w:r>
        <w:rPr>
          <w:rFonts w:hint="eastAsia"/>
        </w:rPr>
        <w:t xml:space="preserve">七、非功能性需求</w:t>
      </w:r>
    </w:p>
    <w:bookmarkStart w:id="38" w:name="性能要求"/>
    <w:p>
      <w:pPr>
        <w:pStyle w:val="Heading3"/>
      </w:pPr>
      <w:r>
        <w:t xml:space="preserve">7.1 </w:t>
      </w:r>
      <w:r>
        <w:rPr>
          <w:rFonts w:hint="eastAsia"/>
        </w:rPr>
        <w:t xml:space="preserve">性能要求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交易首页及持仓页加载时间</w:t>
      </w:r>
      <w:r>
        <w:t xml:space="preserve"> &lt; </w:t>
      </w:r>
      <w:r>
        <w:rPr>
          <w:rFonts w:hint="eastAsia"/>
        </w:rPr>
        <w:t xml:space="preserve">1秒。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持仓截图解析响应时间</w:t>
      </w:r>
      <w:r>
        <w:t xml:space="preserve"> &lt; </w:t>
      </w:r>
      <w:r>
        <w:rPr>
          <w:rFonts w:hint="eastAsia"/>
        </w:rPr>
        <w:t xml:space="preserve">3秒。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AI托管调仓决策延迟</w:t>
      </w:r>
      <w:r>
        <w:t xml:space="preserve"> &lt; 500ms。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支持1000</w:t>
      </w:r>
      <w:r>
        <w:t xml:space="preserve"> </w:t>
      </w:r>
      <w:r>
        <w:rPr>
          <w:rFonts w:hint="eastAsia"/>
        </w:rPr>
        <w:t xml:space="preserve">QPS并发查询。</w:t>
      </w:r>
    </w:p>
    <w:bookmarkEnd w:id="38"/>
    <w:bookmarkStart w:id="39" w:name="安全性要求"/>
    <w:p>
      <w:pPr>
        <w:pStyle w:val="Heading3"/>
      </w:pPr>
      <w:r>
        <w:t xml:space="preserve">7.2 </w:t>
      </w:r>
      <w:r>
        <w:rPr>
          <w:rFonts w:hint="eastAsia"/>
        </w:rPr>
        <w:t xml:space="preserve">安全性要求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所有API接口强制HTTPS，敏感数据加密传输。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模拟交易权限与真实账户严格隔离，杜绝资金风险。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用户截图/文本解析后，服务端不持久化原始图片，仅保留解析结果。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托管Agent操作需经过风控规则校验，防止异常死循环交易。</w:t>
      </w:r>
    </w:p>
    <w:bookmarkEnd w:id="39"/>
    <w:bookmarkStart w:id="40" w:name="数据一致性要求"/>
    <w:p>
      <w:pPr>
        <w:pStyle w:val="Heading3"/>
      </w:pPr>
      <w:r>
        <w:t xml:space="preserve">7.3 </w:t>
      </w:r>
      <w:r>
        <w:rPr>
          <w:rFonts w:hint="eastAsia"/>
        </w:rPr>
        <w:t xml:space="preserve">数据一致性要求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账户资金、持仓、委托、成交数据必须保证最终一致性。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托管调仓产生的资金与持仓变动必须在同一事务中完成。</w:t>
      </w:r>
    </w:p>
    <w:bookmarkEnd w:id="40"/>
    <w:bookmarkStart w:id="41" w:name="可用性要求"/>
    <w:p>
      <w:pPr>
        <w:pStyle w:val="Heading3"/>
      </w:pPr>
      <w:r>
        <w:t xml:space="preserve">7.4 </w:t>
      </w:r>
      <w:r>
        <w:rPr>
          <w:rFonts w:hint="eastAsia"/>
        </w:rPr>
        <w:t xml:space="preserve">可用性要求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核心交易链路可用性</w:t>
      </w:r>
      <w:r>
        <w:t xml:space="preserve"> ≥ 99.9%。</w:t>
      </w:r>
    </w:p>
    <w:p>
      <w:pPr>
        <w:pStyle w:val="Compact"/>
        <w:numPr>
          <w:ilvl w:val="0"/>
          <w:numId w:val="1039"/>
        </w:numPr>
      </w:pPr>
      <w:r>
        <w:t xml:space="preserve">AI </w:t>
      </w:r>
      <w:r>
        <w:rPr>
          <w:rFonts w:hint="eastAsia"/>
        </w:rPr>
        <w:t xml:space="preserve">Agent服务异常时，托管自动降级暂停，不影响用户手动操作。</w:t>
      </w:r>
    </w:p>
    <w:bookmarkEnd w:id="41"/>
    <w:bookmarkEnd w:id="42"/>
    <w:bookmarkStart w:id="43" w:name="八埋点需求"/>
    <w:p>
      <w:pPr>
        <w:pStyle w:val="Heading2"/>
      </w:pPr>
      <w:r>
        <w:rPr>
          <w:rFonts w:hint="eastAsia"/>
        </w:rPr>
        <w:t xml:space="preserve">八、埋点需求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触发时机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login_success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login_type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sync_position_click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点击同步持仓按钮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sync_position_result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持仓解析完成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is_success, parse_time, stock_count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trust_toggle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切换托管开关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is_active, stock_scope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ai_trade_execute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AI托管执行调仓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stock_code, direction, ai_reason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view_ai_report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查看AI调仓报告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tab_switch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底部Tab切换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target_tab</w:t>
            </w:r>
          </w:p>
        </w:tc>
      </w:tr>
    </w:tbl>
    <w:bookmarkEnd w:id="43"/>
    <w:bookmarkStart w:id="46" w:name="九版本规划"/>
    <w:p>
      <w:pPr>
        <w:pStyle w:val="Heading2"/>
      </w:pPr>
      <w:r>
        <w:rPr>
          <w:rFonts w:hint="eastAsia"/>
        </w:rPr>
        <w:t xml:space="preserve">九、版本规划</w:t>
      </w:r>
    </w:p>
    <w:bookmarkStart w:id="44" w:name="v1.0-功能范围"/>
    <w:p>
      <w:pPr>
        <w:pStyle w:val="Heading3"/>
      </w:pPr>
      <w:r>
        <w:t xml:space="preserve">9.1 V1.0 </w:t>
      </w:r>
      <w:r>
        <w:rPr>
          <w:rFonts w:hint="eastAsia"/>
        </w:rPr>
        <w:t xml:space="preserve">功能范围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用户注册登录及50万模拟账户初始化。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交易首页、持仓页、持仓截图/文本同步。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财团托管开启/关闭、策略范围设置、AI调仓执行及报告。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当日委托/成交查询。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仓位变动通知（飞书/企微/邮件）。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AI对话基础交互。</w:t>
      </w:r>
    </w:p>
    <w:bookmarkEnd w:id="44"/>
    <w:bookmarkStart w:id="45" w:name="v1.1-后续规划"/>
    <w:p>
      <w:pPr>
        <w:pStyle w:val="Heading3"/>
      </w:pPr>
      <w:r>
        <w:t xml:space="preserve">9.2 V1.1 </w:t>
      </w:r>
      <w:r>
        <w:rPr>
          <w:rFonts w:hint="eastAsia"/>
        </w:rPr>
        <w:t xml:space="preserve">后续规划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模拟量化交易模块上线。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自选股票模块上线。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持仓页个股详情页及K线图表。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AI对话支持语音输入及多轮复杂策略回测。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托管历史业绩归因分析看板。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2026-09-08T08:31:46Z</dcterms:created>
  <dcterms:modified xsi:type="dcterms:W3CDTF">2026-09-08T08:31:46Z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