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模拟交易ai托管app-ui设计需求文档"/>
    <w:p>
      <w:pPr>
        <w:pStyle w:val="Heading1"/>
      </w:pPr>
      <w:r>
        <w:rPr>
          <w:rFonts w:hint="eastAsia"/>
        </w:rPr>
        <w:t xml:space="preserve">“模拟交易+AI托管”</w:t>
      </w:r>
      <w:r>
        <w:t xml:space="preserve">App </w:t>
      </w:r>
      <w:r>
        <w:rPr>
          <w:rFonts w:hint="eastAsia"/>
        </w:rPr>
        <w:t xml:space="preserve">UI设计需求文档</w: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模拟交易+AI托管App</w:t>
            </w:r>
            <w:r>
              <w:t xml:space="preserve"> </w:t>
            </w:r>
            <w:r>
              <w:rPr>
                <w:rFonts w:hint="eastAsia"/>
              </w:rPr>
              <w:t xml:space="preserve">UI设计需求文档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待评审</w:t>
            </w:r>
          </w:p>
        </w:tc>
      </w:tr>
    </w:tbl>
    <w:bookmarkEnd w:id="9"/>
    <w:bookmarkStart w:id="13" w:name="二设计概述"/>
    <w:p>
      <w:pPr>
        <w:pStyle w:val="Heading2"/>
      </w:pPr>
      <w:r>
        <w:rPr>
          <w:rFonts w:hint="eastAsia"/>
        </w:rPr>
        <w:t xml:space="preserve">二、设计概述</w:t>
      </w:r>
    </w:p>
    <w:bookmarkStart w:id="10" w:name="设计目标与原则"/>
    <w:p>
      <w:pPr>
        <w:pStyle w:val="Heading3"/>
      </w:pPr>
      <w:r>
        <w:t xml:space="preserve">1. </w:t>
      </w:r>
      <w:r>
        <w:rPr>
          <w:rFonts w:hint="eastAsia"/>
        </w:rPr>
        <w:t xml:space="preserve">设计目标与原则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专业与信任</w:t>
      </w:r>
      <w:r>
        <w:rPr>
          <w:rFonts w:hint="eastAsia"/>
        </w:rPr>
        <w:t xml:space="preserve">：通过严谨的数据排版和克制的色彩，传递金融产品的专业性与安全感。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清晰与高效</w:t>
      </w:r>
      <w:r>
        <w:rPr>
          <w:rFonts w:hint="eastAsia"/>
        </w:rPr>
        <w:t xml:space="preserve">：核心交易数据与AI托管状态需一目了然，减少用户的认知负荷。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智能与未来感</w:t>
      </w:r>
      <w:r>
        <w:rPr>
          <w:rFonts w:hint="eastAsia"/>
        </w:rPr>
        <w:t xml:space="preserve">：在AI对话与托管模块中，通过微动效与视觉标识，体现AI</w:t>
      </w:r>
      <w:r>
        <w:t xml:space="preserve"> </w:t>
      </w:r>
      <w:r>
        <w:rPr>
          <w:rFonts w:hint="eastAsia"/>
        </w:rPr>
        <w:t xml:space="preserve">Agent的“拟人化”与“智能化”。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：交易模块与AI模块在底层逻辑上保持视觉连贯，但通过色彩或布局进行功能区分。</w:t>
      </w:r>
    </w:p>
    <w:bookmarkEnd w:id="10"/>
    <w:bookmarkStart w:id="11" w:name="设计风格定位"/>
    <w:p>
      <w:pPr>
        <w:pStyle w:val="Heading3"/>
      </w:pPr>
      <w:r>
        <w:t xml:space="preserve">2. </w:t>
      </w:r>
      <w:r>
        <w:rPr>
          <w:rFonts w:hint="eastAsia"/>
        </w:rPr>
        <w:t xml:space="preserve">设计风格定位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风格关键词</w:t>
      </w:r>
      <w:r>
        <w:rPr>
          <w:rFonts w:hint="eastAsia"/>
        </w:rPr>
        <w:t xml:space="preserve">：现代金融、深色模式优先、数据可视化、极简主义。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参考基准</w:t>
      </w:r>
      <w:r>
        <w:rPr>
          <w:rFonts w:hint="eastAsia"/>
        </w:rPr>
        <w:t xml:space="preserve">：以同花顺/东方财富的专业交易界面为功能参考，但在UI质感上参考现代SaaS工具（如Linear、Notion）的清爽与留白，避免传统炒股软件的拥挤感。</w:t>
      </w:r>
    </w:p>
    <w:bookmarkEnd w:id="11"/>
    <w:bookmarkStart w:id="12" w:name="目标用户画像与使用场景"/>
    <w:p>
      <w:pPr>
        <w:pStyle w:val="Heading3"/>
      </w:pPr>
      <w:r>
        <w:t xml:space="preserve">3. </w:t>
      </w:r>
      <w:r>
        <w:rPr>
          <w:rFonts w:hint="eastAsia"/>
        </w:rPr>
        <w:t xml:space="preserve">目标用户画像与使用场景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用户画像</w:t>
      </w:r>
      <w:r>
        <w:rPr>
          <w:rFonts w:hint="eastAsia"/>
        </w:rPr>
        <w:t xml:space="preserve">：20-35岁，对量化交易、AI辅助决策感兴趣的年轻投资者；有一定交易经验，但希望解放双手或验证策略的用户。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碎片化查看</w:t>
      </w:r>
      <w:r>
        <w:rPr>
          <w:rFonts w:hint="eastAsia"/>
        </w:rPr>
        <w:t xml:space="preserve">：通勤、午休时快速查看总资产与当日盈亏。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持仓管理</w:t>
      </w:r>
      <w:r>
        <w:rPr>
          <w:rFonts w:hint="eastAsia"/>
        </w:rPr>
        <w:t xml:space="preserve">：收盘后通过截图同步持仓，或开启AI托管进行自动调仓。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策略复盘</w:t>
      </w:r>
      <w:r>
        <w:rPr>
          <w:rFonts w:hint="eastAsia"/>
        </w:rPr>
        <w:t xml:space="preserve">：在AI对话页面询问Agent昨日的调仓逻辑。</w:t>
      </w:r>
    </w:p>
    <w:bookmarkEnd w:id="12"/>
    <w:bookmarkEnd w:id="13"/>
    <w:bookmarkStart w:id="19" w:name="三设计规范"/>
    <w:p>
      <w:pPr>
        <w:pStyle w:val="Heading2"/>
      </w:pPr>
      <w:r>
        <w:rPr>
          <w:rFonts w:hint="eastAsia"/>
        </w:rPr>
        <w:t xml:space="preserve">三、设计规范</w:t>
      </w:r>
    </w:p>
    <w:bookmarkStart w:id="14" w:name="色彩规范"/>
    <w:p>
      <w:pPr>
        <w:pStyle w:val="Heading3"/>
      </w:pPr>
      <w:r>
        <w:t xml:space="preserve">1. </w:t>
      </w:r>
      <w:r>
        <w:rPr>
          <w:rFonts w:hint="eastAsia"/>
        </w:rPr>
        <w:t xml:space="preserve">色彩规范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颜色类型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色值</w:t>
            </w:r>
            <w:r>
              <w:t xml:space="preserve"> (HEX)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#121212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全局背景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纯黑或深灰，减少OLED屏幕耗电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卡片背景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#1E1E1E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资产卡片、列表项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与背景形成层级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主品牌色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#2962FF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按钮、选中Tab、链接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科技蓝，代表AI与理性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(A股)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#E53935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价格上涨、盈利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醒目红，避免过于刺眼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跌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(A股)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#43A047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价格下跌、亏损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柔和绿，降低焦虑感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平盘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#757575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价格不变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中性灰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标题、核心数据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</w:t>
            </w:r>
            <w:r>
              <w:rPr>
                <w:rFonts w:hint="eastAsia"/>
              </w:rPr>
              <w:t xml:space="preserve">不透明度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次文字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#B0B0B0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标签、说明文字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</w:t>
            </w:r>
            <w:r>
              <w:rPr>
                <w:rFonts w:hint="eastAsia"/>
              </w:rPr>
              <w:t xml:space="preserve">不透明度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#333333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列表分割、区域分隔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1px </w:t>
            </w:r>
            <w:r>
              <w:rPr>
                <w:rFonts w:hint="eastAsia"/>
              </w:rPr>
              <w:t xml:space="preserve">或</w:t>
            </w:r>
            <w:r>
              <w:t xml:space="preserve"> 0.5px</w:t>
            </w:r>
          </w:p>
        </w:tc>
      </w:tr>
    </w:tbl>
    <w:bookmarkEnd w:id="14"/>
    <w:bookmarkStart w:id="15" w:name="字体规范"/>
    <w:p>
      <w:pPr>
        <w:pStyle w:val="Heading3"/>
      </w:pPr>
      <w:r>
        <w:t xml:space="preserve">2. </w:t>
      </w:r>
      <w:r>
        <w:rPr>
          <w:rFonts w:hint="eastAsia"/>
        </w:rPr>
        <w:t xml:space="preserve">字体规范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中文字体</w:t>
      </w:r>
      <w:r>
        <w:rPr>
          <w:rFonts w:hint="eastAsia"/>
        </w:rPr>
        <w:t xml:space="preserve">：PingFang</w:t>
      </w:r>
      <w:r>
        <w:t xml:space="preserve"> SC (iOS) / Noto Sans CJK (Android) / Microsoft YaHei (Win)。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数字字体</w:t>
      </w:r>
      <w:r>
        <w:rPr>
          <w:rFonts w:hint="eastAsia"/>
        </w:rPr>
        <w:t xml:space="preserve">：</w:t>
      </w:r>
      <w:r>
        <w:rPr>
          <w:b/>
          <w:bCs/>
        </w:rPr>
        <w:t xml:space="preserve">DIN Alternate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Roboto Mono</w:t>
      </w:r>
      <w:r>
        <w:rPr>
          <w:rFonts w:hint="eastAsia"/>
        </w:rPr>
        <w:t xml:space="preserve">（等宽字体）。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i/>
          <w:iCs/>
        </w:rPr>
        <w:t xml:space="preserve">要求</w:t>
      </w:r>
      <w:r>
        <w:rPr>
          <w:rFonts w:hint="eastAsia"/>
        </w:rPr>
        <w:t xml:space="preserve">：所有价格、盈亏、持仓数量必须使用等宽字体，确保小数点对齐，便于纵向扫视。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字号层级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核心资产数字：32pt</w:t>
      </w:r>
      <w:r>
        <w:t xml:space="preserve"> - 40pt (Bold)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列表现价：16pt</w:t>
      </w:r>
      <w:r>
        <w:t xml:space="preserve"> - 18pt (Medium)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列表标签/次要数据：12pt</w:t>
      </w:r>
      <w:r>
        <w:t xml:space="preserve"> - 14pt (Regular)</w:t>
      </w:r>
    </w:p>
    <w:bookmarkEnd w:id="15"/>
    <w:bookmarkStart w:id="16" w:name="间距规范"/>
    <w:p>
      <w:pPr>
        <w:pStyle w:val="Heading3"/>
      </w:pPr>
      <w:r>
        <w:t xml:space="preserve">3. </w:t>
      </w:r>
      <w:r>
        <w:rPr>
          <w:rFonts w:hint="eastAsia"/>
        </w:rPr>
        <w:t xml:space="preserve">间距规范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基础单位</w:t>
      </w:r>
      <w:r>
        <w:rPr>
          <w:rFonts w:hint="eastAsia"/>
        </w:rPr>
        <w:t xml:space="preserve">：4px</w:t>
      </w:r>
      <w:r>
        <w:t xml:space="preserve"> Grid System。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页面边距</w:t>
      </w:r>
      <w:r>
        <w:rPr>
          <w:rFonts w:hint="eastAsia"/>
        </w:rPr>
        <w:t xml:space="preserve">：左右各</w:t>
      </w:r>
      <w:r>
        <w:t xml:space="preserve"> 16px。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卡片内边距</w:t>
      </w:r>
      <w:r>
        <w:rPr>
          <w:rFonts w:hint="eastAsia"/>
        </w:rPr>
        <w:t xml:space="preserve">：16px。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列表项高度</w:t>
      </w:r>
      <w:r>
        <w:rPr>
          <w:rFonts w:hint="eastAsia"/>
        </w:rPr>
        <w:t xml:space="preserve">：64px</w:t>
      </w:r>
      <w:r>
        <w:t xml:space="preserve"> - </w:t>
      </w:r>
      <w:r>
        <w:rPr>
          <w:rFonts w:hint="eastAsia"/>
        </w:rPr>
        <w:t xml:space="preserve">72px（包含上下留白）。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模块间距</w:t>
      </w:r>
      <w:r>
        <w:rPr>
          <w:rFonts w:hint="eastAsia"/>
        </w:rPr>
        <w:t xml:space="preserve">：24px。</w:t>
      </w:r>
    </w:p>
    <w:bookmarkEnd w:id="16"/>
    <w:bookmarkStart w:id="17" w:name="圆角与阴影规范"/>
    <w:p>
      <w:pPr>
        <w:pStyle w:val="Heading3"/>
      </w:pPr>
      <w:r>
        <w:t xml:space="preserve">4. </w:t>
      </w:r>
      <w:r>
        <w:rPr>
          <w:rFonts w:hint="eastAsia"/>
        </w:rPr>
        <w:t xml:space="preserve">圆角与阴影规范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圆角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大卡片/弹窗：12px</w:t>
      </w:r>
      <w:r>
        <w:t xml:space="preserve"> - 16px。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按钮/输入框：8px。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标签/Tag：4px。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阴影</w:t>
      </w:r>
      <w:r>
        <w:rPr>
          <w:rFonts w:hint="eastAsia"/>
        </w:rPr>
        <w:t xml:space="preserve">：深色模式下</w:t>
      </w:r>
      <w:r>
        <w:rPr>
          <w:rFonts w:hint="eastAsia"/>
          <w:b/>
          <w:bCs/>
        </w:rPr>
        <w:t xml:space="preserve">不使用</w:t>
      </w:r>
      <w:r>
        <w:rPr>
          <w:rFonts w:hint="eastAsia"/>
        </w:rPr>
        <w:t xml:space="preserve">投影，改用</w:t>
      </w:r>
      <w:r>
        <w:rPr>
          <w:rFonts w:hint="eastAsia"/>
          <w:b/>
          <w:bCs/>
        </w:rPr>
        <w:t xml:space="preserve">边框</w:t>
      </w:r>
      <w:r>
        <w:rPr>
          <w:rFonts w:hint="eastAsia"/>
        </w:rPr>
        <w:t xml:space="preserve">（1px</w:t>
      </w:r>
      <w:r>
        <w:t xml:space="preserve"> solid </w:t>
      </w:r>
      <w:r>
        <w:rPr>
          <w:rFonts w:hint="eastAsia"/>
        </w:rPr>
        <w:t xml:space="preserve">#333333）或</w:t>
      </w:r>
      <w:r>
        <w:rPr>
          <w:rFonts w:hint="eastAsia"/>
          <w:b/>
          <w:bCs/>
        </w:rPr>
        <w:t xml:space="preserve">背景色阶</w:t>
      </w:r>
      <w:r>
        <w:rPr>
          <w:rFonts w:hint="eastAsia"/>
        </w:rPr>
        <w:t xml:space="preserve">来区分层级。</w:t>
      </w:r>
    </w:p>
    <w:bookmarkEnd w:id="17"/>
    <w:bookmarkStart w:id="18" w:name="底部tab设计规范"/>
    <w:p>
      <w:pPr>
        <w:pStyle w:val="Heading3"/>
      </w:pPr>
      <w:r>
        <w:t xml:space="preserve">5. </w:t>
      </w:r>
      <w:r>
        <w:rPr>
          <w:rFonts w:hint="eastAsia"/>
        </w:rPr>
        <w:t xml:space="preserve">底部Tab设计规范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高度</w:t>
      </w:r>
      <w:r>
        <w:rPr>
          <w:rFonts w:hint="eastAsia"/>
        </w:rPr>
        <w:t xml:space="preserve">：50px</w:t>
      </w:r>
      <w:r>
        <w:t xml:space="preserve"> </w:t>
      </w:r>
      <w:r>
        <w:rPr>
          <w:rFonts w:hint="eastAsia"/>
        </w:rPr>
        <w:t xml:space="preserve">内容区</w:t>
      </w:r>
      <w:r>
        <w:t xml:space="preserve"> + </w:t>
      </w:r>
      <w:r>
        <w:rPr>
          <w:rFonts w:hint="eastAsia"/>
        </w:rPr>
        <w:t xml:space="preserve">安全区域（Home</w:t>
      </w:r>
      <w:r>
        <w:t xml:space="preserve"> </w:t>
      </w:r>
      <w:r>
        <w:rPr>
          <w:rFonts w:hint="eastAsia"/>
        </w:rPr>
        <w:t xml:space="preserve">Indicator）。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图标尺寸</w:t>
      </w:r>
      <w:r>
        <w:rPr>
          <w:rFonts w:hint="eastAsia"/>
        </w:rPr>
        <w:t xml:space="preserve">：24x24px。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未选中：图标</w:t>
      </w:r>
      <w:r>
        <w:t xml:space="preserve"> </w:t>
      </w:r>
      <w:r>
        <w:rPr>
          <w:rFonts w:hint="eastAsia"/>
        </w:rPr>
        <w:t xml:space="preserve">#757575，文字</w:t>
      </w:r>
      <w:r>
        <w:t xml:space="preserve"> 10pt。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选中：图标</w:t>
      </w:r>
      <w:r>
        <w:t xml:space="preserve"> </w:t>
      </w:r>
      <w:r>
        <w:rPr>
          <w:rFonts w:hint="eastAsia"/>
        </w:rPr>
        <w:t xml:space="preserve">#2962FF，文字</w:t>
      </w:r>
      <w:r>
        <w:t xml:space="preserve"> 10pt </w:t>
      </w:r>
      <w:r>
        <w:rPr>
          <w:rFonts w:hint="eastAsia"/>
        </w:rPr>
        <w:t xml:space="preserve">(Medium)，可加微弱发光效果。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Tab项</w:t>
      </w:r>
      <w:r>
        <w:rPr>
          <w:rFonts w:hint="eastAsia"/>
        </w:rPr>
        <w:t xml:space="preserve">：[交易]</w:t>
      </w:r>
      <w:r>
        <w:t xml:space="preserve"> | [AI Agent]。</w:t>
      </w:r>
    </w:p>
    <w:bookmarkEnd w:id="18"/>
    <w:bookmarkEnd w:id="19"/>
    <w:bookmarkStart w:id="30" w:name="四页面级设计规范"/>
    <w:p>
      <w:pPr>
        <w:pStyle w:val="Heading2"/>
      </w:pPr>
      <w:r>
        <w:rPr>
          <w:rFonts w:hint="eastAsia"/>
        </w:rPr>
        <w:t xml:space="preserve">四、页面级设计规范</w:t>
      </w:r>
    </w:p>
    <w:bookmarkStart w:id="20" w:name="登录页面"/>
    <w:p>
      <w:pPr>
        <w:pStyle w:val="Heading3"/>
      </w:pPr>
      <w:r>
        <w:t xml:space="preserve">1. </w:t>
      </w:r>
      <w:r>
        <w:rPr>
          <w:rFonts w:hint="eastAsia"/>
        </w:rPr>
        <w:t xml:space="preserve">登录页面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：居中布局。顶部Logo</w:t>
      </w:r>
      <w:r>
        <w:t xml:space="preserve"> + </w:t>
      </w:r>
      <w:r>
        <w:rPr>
          <w:rFonts w:hint="eastAsia"/>
        </w:rPr>
        <w:t xml:space="preserve">Slogan（</w:t>
      </w:r>
      <w:r>
        <w:rPr>
          <w:rFonts w:hint="eastAsia"/>
        </w:rPr>
        <w:t xml:space="preserve">“AI驱动，让交易更从容”</w:t>
      </w:r>
      <w:r>
        <w:rPr>
          <w:rFonts w:hint="eastAsia"/>
        </w:rPr>
        <w:t xml:space="preserve">）；中部手机号/验证码输入框；底部登录按钮。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：输入框获取焦点时，边框变为主品牌色；按钮点击有按压反馈。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空/异常状态</w:t>
      </w:r>
      <w:r>
        <w:rPr>
          <w:rFonts w:hint="eastAsia"/>
        </w:rPr>
        <w:t xml:space="preserve">：验证码错误时，输入框抖动并显示红色Toast提示。</w:t>
      </w:r>
    </w:p>
    <w:bookmarkEnd w:id="20"/>
    <w:bookmarkStart w:id="21" w:name="交易首页"/>
    <w:p>
      <w:pPr>
        <w:pStyle w:val="Heading3"/>
      </w:pPr>
      <w:r>
        <w:t xml:space="preserve">2. </w:t>
      </w:r>
      <w:r>
        <w:rPr>
          <w:rFonts w:hint="eastAsia"/>
        </w:rPr>
        <w:t xml:space="preserve">交易首页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顶部</w:t>
      </w:r>
      <w:r>
        <w:rPr>
          <w:rFonts w:hint="eastAsia"/>
        </w:rPr>
        <w:t xml:space="preserve">：资产看板卡片（总资产、浮动盈亏、总市值、当日参考盈亏）。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中部</w:t>
      </w:r>
      <w:r>
        <w:rPr>
          <w:rFonts w:hint="eastAsia"/>
        </w:rPr>
        <w:t xml:space="preserve">：2x2</w:t>
      </w:r>
      <w:r>
        <w:t xml:space="preserve"> </w:t>
      </w:r>
      <w:r>
        <w:rPr>
          <w:rFonts w:hint="eastAsia"/>
        </w:rPr>
        <w:t xml:space="preserve">功能入口矩阵（持仓、财团托管、模拟量化、自选）。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底部</w:t>
      </w:r>
      <w:r>
        <w:rPr>
          <w:rFonts w:hint="eastAsia"/>
        </w:rPr>
        <w:t xml:space="preserve">：Tab</w:t>
      </w:r>
      <w:r>
        <w:t xml:space="preserve"> Bar。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详细设计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资产看板</w:t>
      </w:r>
      <w:r>
        <w:rPr>
          <w:rFonts w:hint="eastAsia"/>
        </w:rPr>
        <w:t xml:space="preserve">：总资产字号最大；浮动盈亏紧跟其后，带涨跌颜色；总市值与当日盈亏以较小字号排列在下方或右侧。支持点击“小眼睛”图标隐藏/显示金额（显示为</w:t>
      </w:r>
      <w:r>
        <w:t xml:space="preserve"> </w:t>
      </w:r>
      <w:r>
        <w:rPr>
          <w:rStyle w:val="VerbatimChar"/>
        </w:rPr>
        <w:t xml:space="preserve">****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功能入口</w:t>
      </w:r>
      <w:r>
        <w:rPr>
          <w:rFonts w:hint="eastAsia"/>
        </w:rPr>
        <w:t xml:space="preserve">：图标</w:t>
      </w:r>
      <w:r>
        <w:t xml:space="preserve"> + </w:t>
      </w:r>
      <w:r>
        <w:rPr>
          <w:rFonts w:hint="eastAsia"/>
        </w:rPr>
        <w:t xml:space="preserve">文字。若“财团托管”处于开启状态，图标需有呼吸灯效果或绿色状态点。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关键交互</w:t>
      </w:r>
      <w:r>
        <w:rPr>
          <w:rFonts w:hint="eastAsia"/>
        </w:rPr>
        <w:t xml:space="preserve">：下拉刷新资产数据；点击资产数字区域可切换显示“总盈亏”或“日盈亏”。</w:t>
      </w:r>
    </w:p>
    <w:bookmarkEnd w:id="21"/>
    <w:bookmarkStart w:id="22" w:name="持仓页面"/>
    <w:p>
      <w:pPr>
        <w:pStyle w:val="Heading3"/>
      </w:pPr>
      <w:r>
        <w:t xml:space="preserve">3. </w:t>
      </w:r>
      <w:r>
        <w:rPr>
          <w:rFonts w:hint="eastAsia"/>
        </w:rPr>
        <w:t xml:space="preserve">持仓页面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顶部</w:t>
      </w:r>
      <w:r>
        <w:rPr>
          <w:rFonts w:hint="eastAsia"/>
        </w:rPr>
        <w:t xml:space="preserve">：资产摘要条（总资产</w:t>
      </w:r>
      <w:r>
        <w:t xml:space="preserve"> | </w:t>
      </w:r>
      <w:r>
        <w:rPr>
          <w:rFonts w:hint="eastAsia"/>
        </w:rPr>
        <w:t xml:space="preserve">总市值</w:t>
      </w:r>
      <w:r>
        <w:t xml:space="preserve"> | </w:t>
      </w:r>
      <w:r>
        <w:rPr>
          <w:rFonts w:hint="eastAsia"/>
        </w:rPr>
        <w:t xml:space="preserve">浮动盈亏</w:t>
      </w:r>
      <w:r>
        <w:t xml:space="preserve"> | </w:t>
      </w:r>
      <w:r>
        <w:rPr>
          <w:rFonts w:hint="eastAsia"/>
        </w:rPr>
        <w:t xml:space="preserve">当日盈亏），支持横向滑动或固定吸顶。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列表区</w:t>
      </w:r>
      <w:r>
        <w:rPr>
          <w:rFonts w:hint="eastAsia"/>
        </w:rPr>
        <w:t xml:space="preserve">：股票持仓列表。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列表字段设计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左侧</w:t>
      </w:r>
      <w:r>
        <w:rPr>
          <w:rFonts w:hint="eastAsia"/>
        </w:rPr>
        <w:t xml:space="preserve">：股票名称（主）、代码（次）。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右侧上</w:t>
      </w:r>
      <w:r>
        <w:rPr>
          <w:rFonts w:hint="eastAsia"/>
        </w:rPr>
        <w:t xml:space="preserve">：现价（大字号，带涨跌色）、当日盈亏（小字号，带涨跌色）。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右侧下</w:t>
      </w:r>
      <w:r>
        <w:rPr>
          <w:rFonts w:hint="eastAsia"/>
        </w:rPr>
        <w:t xml:space="preserve">：持仓/可用、成本价、个股仓位占比（进度条或百分比）。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空状态</w:t>
      </w:r>
      <w:r>
        <w:rPr>
          <w:rFonts w:hint="eastAsia"/>
        </w:rPr>
        <w:t xml:space="preserve">：插画</w:t>
      </w:r>
      <w:r>
        <w:t xml:space="preserve"> + </w:t>
      </w:r>
      <w:r>
        <w:rPr>
          <w:rFonts w:hint="eastAsia"/>
        </w:rPr>
        <w:t xml:space="preserve">文案“暂无持仓”</w:t>
      </w:r>
      <w:r>
        <w:t xml:space="preserve"> + </w:t>
      </w:r>
      <w:r>
        <w:rPr>
          <w:rFonts w:hint="eastAsia"/>
        </w:rPr>
        <w:t xml:space="preserve">按钮“同步持仓截图”。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异常状态</w:t>
      </w:r>
      <w:r>
        <w:rPr>
          <w:rFonts w:hint="eastAsia"/>
        </w:rPr>
        <w:t xml:space="preserve">：网络错误时显示“加载失败，点击重试”。</w:t>
      </w:r>
    </w:p>
    <w:bookmarkEnd w:id="22"/>
    <w:bookmarkStart w:id="23" w:name="财团托管页面"/>
    <w:p>
      <w:pPr>
        <w:pStyle w:val="Heading3"/>
      </w:pPr>
      <w:r>
        <w:t xml:space="preserve">4. </w:t>
      </w:r>
      <w:r>
        <w:rPr>
          <w:rFonts w:hint="eastAsia"/>
        </w:rPr>
        <w:t xml:space="preserve">财团托管页面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：与“交易首页”UI结构完全一致。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差异化设计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顶部状态栏</w:t>
      </w:r>
      <w:r>
        <w:rPr>
          <w:rFonts w:hint="eastAsia"/>
        </w:rPr>
        <w:t xml:space="preserve">：增加“AI托管运行中”状态条，背景色为品牌蓝的20%透明度，带微动效。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资产看板</w:t>
      </w:r>
      <w:r>
        <w:rPr>
          <w:rFonts w:hint="eastAsia"/>
        </w:rPr>
        <w:t xml:space="preserve">：增加“托管收益率”或“Agent操作次数”标签。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功能入口</w:t>
      </w:r>
      <w:r>
        <w:rPr>
          <w:rFonts w:hint="eastAsia"/>
        </w:rPr>
        <w:t xml:space="preserve">：“财团托管”按钮变为“托管设置”或“停止托管”。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关键交互</w:t>
      </w:r>
      <w:r>
        <w:rPr>
          <w:rFonts w:hint="eastAsia"/>
        </w:rPr>
        <w:t xml:space="preserve">：点击状态条可查看托管日志摘要。</w:t>
      </w:r>
    </w:p>
    <w:bookmarkEnd w:id="23"/>
    <w:bookmarkStart w:id="24" w:name="持仓同步弹窗页面"/>
    <w:p>
      <w:pPr>
        <w:pStyle w:val="Heading3"/>
      </w:pPr>
      <w:r>
        <w:t xml:space="preserve">5. </w:t>
      </w:r>
      <w:r>
        <w:rPr>
          <w:rFonts w:hint="eastAsia"/>
        </w:rPr>
        <w:t xml:space="preserve">持仓同步弹窗/页面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：点击持仓页“同步持仓”或首页引导。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：底部弹出半屏</w:t>
      </w:r>
      <w:r>
        <w:t xml:space="preserve"> Sheet。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状态流转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输入态</w:t>
      </w:r>
      <w:r>
        <w:rPr>
          <w:rFonts w:hint="eastAsia"/>
        </w:rPr>
        <w:t xml:space="preserve">：大文本框（支持粘贴图片/文本），提示文案“请粘贴持仓列表截图或文本”。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解析态</w:t>
      </w:r>
      <w:r>
        <w:rPr>
          <w:rFonts w:hint="eastAsia"/>
        </w:rPr>
        <w:t xml:space="preserve">：Loading动画</w:t>
      </w:r>
      <w:r>
        <w:t xml:space="preserve"> + </w:t>
      </w:r>
      <w:r>
        <w:rPr>
          <w:rFonts w:hint="eastAsia"/>
        </w:rPr>
        <w:t xml:space="preserve">文案“AI正在识别持仓数据…”。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确认态</w:t>
      </w:r>
      <w:r>
        <w:rPr>
          <w:rFonts w:hint="eastAsia"/>
        </w:rPr>
        <w:t xml:space="preserve">：解析结果列表，允许用户手动修正识别错误的代码或数量。底部“确认同步”按钮。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成功态</w:t>
      </w:r>
      <w:r>
        <w:rPr>
          <w:rFonts w:hint="eastAsia"/>
        </w:rPr>
        <w:t xml:space="preserve">：Toast提示“同步成功”，自动关闭弹窗并刷新持仓页。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失败态</w:t>
      </w:r>
      <w:r>
        <w:rPr>
          <w:rFonts w:hint="eastAsia"/>
        </w:rPr>
        <w:t xml:space="preserve">：提示“识别失败，请确保截图清晰”，提供“重新上传”按钮。</w:t>
      </w:r>
    </w:p>
    <w:bookmarkEnd w:id="24"/>
    <w:bookmarkStart w:id="25" w:name="托管设置页面"/>
    <w:p>
      <w:pPr>
        <w:pStyle w:val="Heading3"/>
      </w:pPr>
      <w:r>
        <w:t xml:space="preserve">6. </w:t>
      </w:r>
      <w:r>
        <w:rPr>
          <w:rFonts w:hint="eastAsia"/>
        </w:rPr>
        <w:t xml:space="preserve">托管设置页面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：表单列表样式。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核心控件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托管开关</w:t>
      </w:r>
      <w:r>
        <w:rPr>
          <w:rFonts w:hint="eastAsia"/>
        </w:rPr>
        <w:t xml:space="preserve">：顶部大Switch，开启需二次确认弹窗。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操作范围</w:t>
      </w:r>
      <w:r>
        <w:rPr>
          <w:rFonts w:hint="eastAsia"/>
        </w:rPr>
        <w:t xml:space="preserve">：Radio</w:t>
      </w:r>
      <w:r>
        <w:t xml:space="preserve"> </w:t>
      </w:r>
      <w:r>
        <w:rPr>
          <w:rFonts w:hint="eastAsia"/>
        </w:rPr>
        <w:t xml:space="preserve">Group（仅限持仓股</w:t>
      </w:r>
      <w:r>
        <w:t xml:space="preserve"> / </w:t>
      </w:r>
      <w:r>
        <w:rPr>
          <w:rFonts w:hint="eastAsia"/>
        </w:rPr>
        <w:t xml:space="preserve">仅限自选股</w:t>
      </w:r>
      <w:r>
        <w:t xml:space="preserve"> / </w:t>
      </w:r>
      <w:r>
        <w:rPr>
          <w:rFonts w:hint="eastAsia"/>
        </w:rPr>
        <w:t xml:space="preserve">全市场）。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通知设置</w:t>
      </w:r>
      <w:r>
        <w:rPr>
          <w:rFonts w:hint="eastAsia"/>
        </w:rPr>
        <w:t xml:space="preserve">：Checkbox列表（飞书、企微、邮件、App推送）。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风控参数</w:t>
      </w:r>
      <w:r>
        <w:rPr>
          <w:rFonts w:hint="eastAsia"/>
        </w:rPr>
        <w:t xml:space="preserve">（可选）：单日最大交易次数、单只股票最大仓位。</w:t>
      </w:r>
    </w:p>
    <w:bookmarkEnd w:id="25"/>
    <w:bookmarkStart w:id="26" w:name="当日委托当日成交页面"/>
    <w:p>
      <w:pPr>
        <w:pStyle w:val="Heading3"/>
      </w:pPr>
      <w:r>
        <w:t xml:space="preserve">7. </w:t>
      </w:r>
      <w:r>
        <w:rPr>
          <w:rFonts w:hint="eastAsia"/>
        </w:rPr>
        <w:t xml:space="preserve">当日委托/当日成交页面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：顶部Tab切换</w:t>
      </w:r>
      <w:r>
        <w:t xml:space="preserve"> </w:t>
      </w:r>
      <w:r>
        <w:rPr>
          <w:rFonts w:hint="eastAsia"/>
        </w:rPr>
        <w:t xml:space="preserve">[委托]</w:t>
      </w:r>
      <w:r>
        <w:t xml:space="preserve"> </w:t>
      </w:r>
      <w:r>
        <w:rPr>
          <w:rFonts w:hint="eastAsia"/>
        </w:rPr>
        <w:t xml:space="preserve">[成交]；下方为时间轴列表。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列表项设计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左侧</w:t>
      </w:r>
      <w:r>
        <w:rPr>
          <w:rFonts w:hint="eastAsia"/>
        </w:rPr>
        <w:t xml:space="preserve">：时间（HH:MM:SS）、操作类型标签（买入/卖出，红/绿底色）。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右侧</w:t>
      </w:r>
      <w:r>
        <w:rPr>
          <w:rFonts w:hint="eastAsia"/>
        </w:rPr>
        <w:t xml:space="preserve">：股票名称、价格、数量、状态（已成交/已撤单/待成交）。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：点击单条记录，底部弹出“AI调仓分析报告”卡片，解释该笔交易的逻辑。</w:t>
      </w:r>
    </w:p>
    <w:bookmarkEnd w:id="26"/>
    <w:bookmarkStart w:id="27" w:name="ai对话页面"/>
    <w:p>
      <w:pPr>
        <w:pStyle w:val="Heading3"/>
      </w:pPr>
      <w:r>
        <w:t xml:space="preserve">8. </w:t>
      </w:r>
      <w:r>
        <w:rPr>
          <w:rFonts w:hint="eastAsia"/>
        </w:rPr>
        <w:t xml:space="preserve">AI对话页面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：标准IM聊天界面。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顶部</w:t>
      </w:r>
      <w:r>
        <w:rPr>
          <w:rFonts w:hint="eastAsia"/>
        </w:rPr>
        <w:t xml:space="preserve">：Agent头像</w:t>
      </w:r>
      <w:r>
        <w:t xml:space="preserve"> + </w:t>
      </w:r>
      <w:r>
        <w:rPr>
          <w:rFonts w:hint="eastAsia"/>
        </w:rPr>
        <w:t xml:space="preserve">名称</w:t>
      </w:r>
      <w:r>
        <w:t xml:space="preserve"> + </w:t>
      </w:r>
      <w:r>
        <w:rPr>
          <w:rFonts w:hint="eastAsia"/>
        </w:rPr>
        <w:t xml:space="preserve">在线状态。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消息气泡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：右对齐，品牌色背景。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AI</w:t>
      </w:r>
      <w:r>
        <w:rPr>
          <w:rFonts w:hint="eastAsia"/>
        </w:rPr>
        <w:t xml:space="preserve">：左对齐，深灰背景。支持Markdown渲染（表格、代码块、加粗）。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快捷指令</w:t>
      </w:r>
      <w:r>
        <w:rPr>
          <w:rFonts w:hint="eastAsia"/>
        </w:rPr>
        <w:t xml:space="preserve">：输入框上方横向滑动胶囊按钮（“分析今日操作”、“明日策略”、“风险检查”）。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输入区</w:t>
      </w:r>
      <w:r>
        <w:rPr>
          <w:rFonts w:hint="eastAsia"/>
        </w:rPr>
        <w:t xml:space="preserve">：文本框</w:t>
      </w:r>
      <w:r>
        <w:t xml:space="preserve"> + </w:t>
      </w:r>
      <w:r>
        <w:rPr>
          <w:rFonts w:hint="eastAsia"/>
        </w:rPr>
        <w:t xml:space="preserve">语音输入（可选）</w:t>
      </w:r>
      <w:r>
        <w:t xml:space="preserve"> + </w:t>
      </w:r>
      <w:r>
        <w:rPr>
          <w:rFonts w:hint="eastAsia"/>
        </w:rPr>
        <w:t xml:space="preserve">附件（图片/截图）。</w:t>
      </w:r>
    </w:p>
    <w:bookmarkEnd w:id="27"/>
    <w:bookmarkStart w:id="28" w:name="模拟量化交易入口页占位"/>
    <w:p>
      <w:pPr>
        <w:pStyle w:val="Heading3"/>
      </w:pPr>
      <w:r>
        <w:t xml:space="preserve">9. </w:t>
      </w:r>
      <w:r>
        <w:rPr>
          <w:rFonts w:hint="eastAsia"/>
        </w:rPr>
        <w:t xml:space="preserve">模拟量化交易入口页（占位）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：居中插画</w:t>
      </w:r>
      <w:r>
        <w:t xml:space="preserve"> + </w:t>
      </w:r>
      <w:r>
        <w:rPr>
          <w:rFonts w:hint="eastAsia"/>
        </w:rPr>
        <w:t xml:space="preserve">文案“模拟量化交易即将上线”</w:t>
      </w:r>
      <w:r>
        <w:t xml:space="preserve"> + </w:t>
      </w:r>
      <w:r>
        <w:rPr>
          <w:rFonts w:hint="eastAsia"/>
        </w:rPr>
        <w:t xml:space="preserve">“预约提醒”按钮。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风格</w:t>
      </w:r>
      <w:r>
        <w:rPr>
          <w:rFonts w:hint="eastAsia"/>
        </w:rPr>
        <w:t xml:space="preserve">：保持与整体App一致的深色科技风。</w:t>
      </w:r>
    </w:p>
    <w:bookmarkEnd w:id="28"/>
    <w:bookmarkStart w:id="29" w:name="自选股票入口页占位"/>
    <w:p>
      <w:pPr>
        <w:pStyle w:val="Heading3"/>
      </w:pPr>
      <w:r>
        <w:t xml:space="preserve">10. </w:t>
      </w:r>
      <w:r>
        <w:rPr>
          <w:rFonts w:hint="eastAsia"/>
        </w:rPr>
        <w:t xml:space="preserve">自选股票入口页（占位）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：居中插画</w:t>
      </w:r>
      <w:r>
        <w:t xml:space="preserve"> + </w:t>
      </w:r>
      <w:r>
        <w:rPr>
          <w:rFonts w:hint="eastAsia"/>
        </w:rPr>
        <w:t xml:space="preserve">文案“自选股功能开发中”</w:t>
      </w:r>
      <w:r>
        <w:t xml:space="preserve"> + </w:t>
      </w:r>
      <w:r>
        <w:rPr>
          <w:rFonts w:hint="eastAsia"/>
        </w:rPr>
        <w:t xml:space="preserve">“返回首页”按钮。</w:t>
      </w:r>
    </w:p>
    <w:bookmarkEnd w:id="29"/>
    <w:bookmarkEnd w:id="30"/>
    <w:bookmarkStart w:id="34" w:name="五核心页面线框图描述"/>
    <w:p>
      <w:pPr>
        <w:pStyle w:val="Heading2"/>
      </w:pPr>
      <w:r>
        <w:rPr>
          <w:rFonts w:hint="eastAsia"/>
        </w:rPr>
        <w:t xml:space="preserve">五、核心页面线框图描述</w:t>
      </w:r>
    </w:p>
    <w:bookmarkStart w:id="31" w:name="交易首页线框图"/>
    <w:p>
      <w:pPr>
        <w:pStyle w:val="Heading3"/>
      </w:pPr>
      <w:r>
        <w:t xml:space="preserve">1. </w:t>
      </w:r>
      <w:r>
        <w:rPr>
          <w:rFonts w:hint="eastAsia"/>
        </w:rPr>
        <w:t xml:space="preserve">交易首页线框图</w:t>
      </w:r>
    </w:p>
    <w:p>
      <w:pPr>
        <w:pStyle w:val="SourceCode"/>
      </w:pPr>
      <w:r>
        <w:rPr>
          <w:rStyle w:val="VerbatimChar"/>
          <w:rFonts w:hint="eastAsia"/>
        </w:rPr>
        <w:t xml:space="preserve">[状态栏: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5G </w:t>
      </w:r>
      <w:r>
        <w:rPr>
          <w:rStyle w:val="VerbatimChar"/>
          <w:rFonts w:hint="eastAsia"/>
        </w:rPr>
        <w:t xml:space="preserve">电池]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资产看板卡片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(圆角16,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背景#1E1E1E)</w:t>
      </w:r>
      <w:r>
        <w:rPr>
          <w:rStyle w:val="VerbatimChar"/>
        </w:rPr>
        <w:t xml:space="preserve"> ]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总资产(小)</w:t>
      </w:r>
      <w:r>
        <w:rPr>
          <w:rStyle w:val="VerbatimChar"/>
        </w:rPr>
        <w:t xml:space="preserve">      [👁] </w:t>
      </w:r>
      <w:r>
        <w:rPr>
          <w:rStyle w:val="VerbatimChar"/>
          <w:rFonts w:hint="eastAsia"/>
        </w:rPr>
        <w:t xml:space="preserve">浮动盈亏(中,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带色)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500,000.00          +1,230.50 (+0.25%) |</w:t>
      </w:r>
      <w:r>
        <w:br/>
      </w:r>
      <w:r>
        <w:rPr>
          <w:rStyle w:val="VerbatimChar"/>
        </w:rPr>
        <w:t xml:space="preserve">|----------------------------------------|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总市值(小)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当日参考盈亏(小)</w:t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| 480,000.00            +500.00          |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功能入口区</w:t>
      </w:r>
      <w:r>
        <w:rPr>
          <w:rStyle w:val="VerbatimChar"/>
        </w:rPr>
        <w:t xml:space="preserve"> (2x2 </w:t>
      </w:r>
      <w:r>
        <w:rPr>
          <w:rStyle w:val="VerbatimChar"/>
          <w:rFonts w:hint="eastAsia"/>
        </w:rPr>
        <w:t xml:space="preserve">网格,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间距16)</w:t>
      </w:r>
      <w:r>
        <w:rPr>
          <w:rStyle w:val="VerbatimChar"/>
        </w:rPr>
        <w:t xml:space="preserve"> ]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[图标]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持仓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[图标]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财团托管</w:t>
      </w:r>
      <w:r>
        <w:rPr>
          <w:rStyle w:val="VerbatimChar"/>
        </w:rPr>
        <w:t xml:space="preserve"> 🔵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[图标]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模拟量化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[图标]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自选股票</w:t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底部Tab: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🏠交易(选中)</w:t>
      </w:r>
      <w:r>
        <w:rPr>
          <w:rStyle w:val="VerbatimChar"/>
        </w:rPr>
        <w:t xml:space="preserve"> | 🤖AI Agent ]</w:t>
      </w:r>
      <w:r>
        <w:br/>
      </w:r>
      <w:r>
        <w:rPr>
          <w:rStyle w:val="VerbatimChar"/>
        </w:rPr>
        <w:t xml:space="preserve">[ Home Indicator ]</w:t>
      </w:r>
    </w:p>
    <w:bookmarkEnd w:id="31"/>
    <w:bookmarkStart w:id="32" w:name="持仓页面线框图"/>
    <w:p>
      <w:pPr>
        <w:pStyle w:val="Heading3"/>
      </w:pPr>
      <w:r>
        <w:t xml:space="preserve">2. </w:t>
      </w:r>
      <w:r>
        <w:rPr>
          <w:rFonts w:hint="eastAsia"/>
        </w:rPr>
        <w:t xml:space="preserve">持仓页面线框图</w:t>
      </w:r>
    </w:p>
    <w:p>
      <w:pPr>
        <w:pStyle w:val="SourceCode"/>
      </w:pP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顶部资产摘要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(吸顶,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背景#121212)</w:t>
      </w:r>
      <w:r>
        <w:rPr>
          <w:rStyle w:val="VerbatimChar"/>
        </w:rPr>
        <w:t xml:space="preserve"> ]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总资产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总市值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浮动盈亏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当日盈亏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股票列表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(可滑动)</w:t>
      </w:r>
      <w:r>
        <w:rPr>
          <w:rStyle w:val="VerbatimChar"/>
        </w:rPr>
        <w:t xml:space="preserve"> ]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贵州茅台</w:t>
      </w:r>
      <w:r>
        <w:rPr>
          <w:rStyle w:val="VerbatimChar"/>
        </w:rPr>
        <w:t xml:space="preserve">  600519       1800.00 🔴  +1200.00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持仓:</w:t>
      </w:r>
      <w:r>
        <w:rPr>
          <w:rStyle w:val="VerbatimChar"/>
        </w:rPr>
        <w:t xml:space="preserve"> 100/100  </w:t>
      </w:r>
      <w:r>
        <w:rPr>
          <w:rStyle w:val="VerbatimChar"/>
          <w:rFonts w:hint="eastAsia"/>
        </w:rPr>
        <w:t xml:space="preserve">成本:</w:t>
      </w:r>
      <w:r>
        <w:rPr>
          <w:rStyle w:val="VerbatimChar"/>
        </w:rPr>
        <w:t xml:space="preserve"> 1750   </w:t>
      </w:r>
      <w:r>
        <w:rPr>
          <w:rStyle w:val="VerbatimChar"/>
          <w:rFonts w:hint="eastAsia"/>
        </w:rPr>
        <w:t xml:space="preserve">仓位:</w:t>
      </w:r>
      <w:r>
        <w:rPr>
          <w:rStyle w:val="VerbatimChar"/>
        </w:rPr>
        <w:t xml:space="preserve"> 35%      |</w:t>
      </w:r>
      <w:r>
        <w:br/>
      </w:r>
      <w:r>
        <w:rPr>
          <w:rStyle w:val="VerbatimChar"/>
        </w:rPr>
        <w:t xml:space="preserve">|----------------------------------------------|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宁德时代</w:t>
      </w:r>
      <w:r>
        <w:rPr>
          <w:rStyle w:val="VerbatimChar"/>
        </w:rPr>
        <w:t xml:space="preserve">  300750       210.50 🟢   -300.00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持仓:</w:t>
      </w:r>
      <w:r>
        <w:rPr>
          <w:rStyle w:val="VerbatimChar"/>
        </w:rPr>
        <w:t xml:space="preserve"> 500/500  </w:t>
      </w:r>
      <w:r>
        <w:rPr>
          <w:rStyle w:val="VerbatimChar"/>
          <w:rFonts w:hint="eastAsia"/>
        </w:rPr>
        <w:t xml:space="preserve">成本:</w:t>
      </w:r>
      <w:r>
        <w:rPr>
          <w:rStyle w:val="VerbatimChar"/>
        </w:rPr>
        <w:t xml:space="preserve"> 215    </w:t>
      </w:r>
      <w:r>
        <w:rPr>
          <w:rStyle w:val="VerbatimChar"/>
          <w:rFonts w:hint="eastAsia"/>
        </w:rPr>
        <w:t xml:space="preserve">仓位:</w:t>
      </w:r>
      <w:r>
        <w:rPr>
          <w:rStyle w:val="VerbatimChar"/>
        </w:rPr>
        <w:t xml:space="preserve"> 20%      |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悬浮按钮: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同步持仓</w:t>
      </w:r>
      <w:r>
        <w:rPr>
          <w:rStyle w:val="VerbatimChar"/>
        </w:rPr>
        <w:t xml:space="preserve"> ]</w:t>
      </w:r>
    </w:p>
    <w:bookmarkEnd w:id="32"/>
    <w:bookmarkStart w:id="33" w:name="财团托管页面线框图"/>
    <w:p>
      <w:pPr>
        <w:pStyle w:val="Heading3"/>
      </w:pPr>
      <w:r>
        <w:t xml:space="preserve">3. </w:t>
      </w:r>
      <w:r>
        <w:rPr>
          <w:rFonts w:hint="eastAsia"/>
        </w:rPr>
        <w:t xml:space="preserve">财团托管页面线框图</w:t>
      </w:r>
    </w:p>
    <w:p>
      <w:pPr>
        <w:pStyle w:val="SourceCode"/>
      </w:pP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托管状态条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(品牌蓝背景,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微光动效)</w:t>
      </w:r>
      <w:r>
        <w:rPr>
          <w:rStyle w:val="VerbatimChar"/>
        </w:rPr>
        <w:t xml:space="preserve"> ]</w:t>
      </w:r>
      <w:r>
        <w:br/>
      </w:r>
      <w:r>
        <w:rPr>
          <w:rStyle w:val="VerbatimChar"/>
        </w:rPr>
        <w:t xml:space="preserve">| 🤖 </w:t>
      </w:r>
      <w:r>
        <w:rPr>
          <w:rStyle w:val="VerbatimChar"/>
          <w:rFonts w:hint="eastAsia"/>
        </w:rPr>
        <w:t xml:space="preserve">AI托管运行中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累计收益</w:t>
      </w:r>
      <w:r>
        <w:rPr>
          <w:rStyle w:val="VerbatimChar"/>
        </w:rPr>
        <w:t xml:space="preserve"> +2.5% | </w:t>
      </w:r>
      <w:r>
        <w:rPr>
          <w:rStyle w:val="VerbatimChar"/>
          <w:rFonts w:hint="eastAsia"/>
        </w:rPr>
        <w:t xml:space="preserve">查看日志</w:t>
      </w:r>
      <w:r>
        <w:rPr>
          <w:rStyle w:val="VerbatimChar"/>
        </w:rPr>
        <w:t xml:space="preserve"> &gt; |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资产看板卡片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(同首页，但增加Agent标识)</w:t>
      </w:r>
      <w:r>
        <w:rPr>
          <w:rStyle w:val="VerbatimChar"/>
        </w:rPr>
        <w:t xml:space="preserve"> ]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总资产</w:t>
      </w:r>
      <w:r>
        <w:rPr>
          <w:rStyle w:val="VerbatimChar"/>
        </w:rPr>
        <w:t xml:space="preserve">      [👁] </w:t>
      </w:r>
      <w:r>
        <w:rPr>
          <w:rStyle w:val="VerbatimChar"/>
          <w:rFonts w:hint="eastAsia"/>
        </w:rPr>
        <w:t xml:space="preserve">浮动盈亏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512,500.00      +12,500.00 |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功能入口区</w:t>
      </w:r>
      <w:r>
        <w:rPr>
          <w:rStyle w:val="VerbatimChar"/>
        </w:rPr>
        <w:t xml:space="preserve"> ]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[图标]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持仓</w:t>
      </w:r>
      <w:r>
        <w:rPr>
          <w:rStyle w:val="VerbatimChar"/>
        </w:rPr>
        <w:t xml:space="preserve">        | [⚙️] </w:t>
      </w:r>
      <w:r>
        <w:rPr>
          <w:rStyle w:val="VerbatimChar"/>
          <w:rFonts w:hint="eastAsia"/>
        </w:rPr>
        <w:t xml:space="preserve">托管设置</w:t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[图标]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模拟量化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[图标]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自选股票</w:t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----------------------------------</w:t>
      </w:r>
    </w:p>
    <w:bookmarkEnd w:id="33"/>
    <w:bookmarkEnd w:id="34"/>
    <w:bookmarkStart w:id="35" w:name="六组件库需求"/>
    <w:p>
      <w:pPr>
        <w:pStyle w:val="Heading2"/>
      </w:pPr>
      <w:r>
        <w:rPr>
          <w:rFonts w:hint="eastAsia"/>
        </w:rPr>
        <w:t xml:space="preserve">六、组件库需求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状态/变体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/ Secondary / Ghost / Disabled / 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主按钮使用品牌色，次按钮使用边框样式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Pressed / 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资产卡片、功能入口卡片，按下时背景变亮5%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StockListItem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Rising / Falling / Flat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包含股票信息、价格、盈亏的复合组件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Toggle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/ Off / Disabled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用于托管开关，On状态为品牌色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/ Inactive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底部导航，支持图标+文字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Modal/Sheet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/ Half / 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用于同步持仓、设置、确认操作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Focus / Error / Disabled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文本框，Error状态边框变红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/ Sell / AI / 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小标签，用于区分交易类型或状态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/ Card /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骨架屏，用于数据加载占位</w:t>
            </w:r>
          </w:p>
        </w:tc>
      </w:tr>
    </w:tbl>
    <w:bookmarkEnd w:id="35"/>
    <w:bookmarkStart w:id="36" w:name="七交互动效说明"/>
    <w:p>
      <w:pPr>
        <w:pStyle w:val="Heading2"/>
      </w:pPr>
      <w:r>
        <w:rPr>
          <w:rFonts w:hint="eastAsia"/>
        </w:rPr>
        <w:t xml:space="preserve">七、交互动效说明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页面切换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Tab切换：无过渡或极短淡入淡出（150ms），保持响应速度。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二级页面：从右侧滑入（300ms，Ease-out曲线）。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数据刷新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下拉刷新：自定义Loading动画（如旋转的硬币或脉冲圆点）。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数字变化：使用</w:t>
      </w:r>
      <w:r>
        <w:rPr>
          <w:b/>
          <w:bCs/>
        </w:rPr>
        <w:t xml:space="preserve">CountUp</w:t>
      </w:r>
      <w:r>
        <w:rPr>
          <w:rFonts w:hint="eastAsia"/>
        </w:rPr>
        <w:t xml:space="preserve">动画，数字滚动至目标值（300ms），避免生硬跳变。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持仓同步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解析过程：进度条或扫描光效动画，配合文案变化。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成功：绿色对勾</w:t>
      </w:r>
      <w:r>
        <w:t xml:space="preserve"> ✅ </w:t>
      </w:r>
      <w:r>
        <w:rPr>
          <w:rFonts w:hint="eastAsia"/>
        </w:rPr>
        <w:t xml:space="preserve">缩放弹出。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失败：红色叉号</w:t>
      </w:r>
      <w:r>
        <w:t xml:space="preserve"> ❌ </w:t>
      </w:r>
      <w:r>
        <w:rPr>
          <w:rFonts w:hint="eastAsia"/>
        </w:rPr>
        <w:t xml:space="preserve">轻微抖动。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托管状态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开启：Switch</w:t>
      </w:r>
      <w:r>
        <w:t xml:space="preserve"> </w:t>
      </w:r>
      <w:r>
        <w:rPr>
          <w:rFonts w:hint="eastAsia"/>
        </w:rPr>
        <w:t xml:space="preserve">弹跳效果</w:t>
      </w:r>
      <w:r>
        <w:t xml:space="preserve"> + </w:t>
      </w:r>
      <w:r>
        <w:rPr>
          <w:rFonts w:hint="eastAsia"/>
        </w:rPr>
        <w:t xml:space="preserve">顶部状态条从透明渐变显现</w:t>
      </w:r>
      <w:r>
        <w:t xml:space="preserve"> + </w:t>
      </w:r>
      <w:r>
        <w:rPr>
          <w:rFonts w:hint="eastAsia"/>
        </w:rPr>
        <w:t xml:space="preserve">微光扫过效果。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关闭：状态条向上滑出消失。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盈亏颜色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数据更新时，若盈亏由负转正，背景短暂闪烁绿色（Opacity</w:t>
      </w:r>
      <w:r>
        <w:t xml:space="preserve"> 10% -&gt; </w:t>
      </w:r>
      <w:r>
        <w:rPr>
          <w:rFonts w:hint="eastAsia"/>
        </w:rPr>
        <w:t xml:space="preserve">0%），反之亦然。</w:t>
      </w:r>
    </w:p>
    <w:bookmarkEnd w:id="36"/>
    <w:bookmarkStart w:id="37" w:name="八适配要求"/>
    <w:p>
      <w:pPr>
        <w:pStyle w:val="Heading2"/>
      </w:pPr>
      <w:r>
        <w:rPr>
          <w:rFonts w:hint="eastAsia"/>
        </w:rPr>
        <w:t xml:space="preserve">八、适配要求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屏幕尺寸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基准设计稿：iPhone</w:t>
      </w:r>
      <w:r>
        <w:t xml:space="preserve"> 14/15 Pro (393x852</w:t>
      </w:r>
      <w:r>
        <w:t xml:space="preserve"> </w:t>
      </w:r>
      <w:r>
        <w:t xml:space="preserve">@3x</w:t>
      </w:r>
      <w:r>
        <w:t xml:space="preserve">)。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适配范围：375pt</w:t>
      </w:r>
      <w:r>
        <w:t xml:space="preserve"> - 430pt </w:t>
      </w:r>
      <w:r>
        <w:rPr>
          <w:rFonts w:hint="eastAsia"/>
        </w:rPr>
        <w:t xml:space="preserve">宽度。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大屏手机：资产卡片内容字号不放大，仅增加留白或列宽。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深色/浅色模式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默认深色模式</w:t>
      </w:r>
      <w:r>
        <w:rPr>
          <w:rFonts w:hint="eastAsia"/>
        </w:rPr>
        <w:t xml:space="preserve">（Dark</w:t>
      </w:r>
      <w:r>
        <w:t xml:space="preserve"> </w:t>
      </w:r>
      <w:r>
        <w:rPr>
          <w:rFonts w:hint="eastAsia"/>
        </w:rPr>
        <w:t xml:space="preserve">Mode）：金融交易类应用首选，减少视觉疲劳。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浅色模式</w:t>
      </w:r>
      <w:r>
        <w:rPr>
          <w:rFonts w:hint="eastAsia"/>
        </w:rPr>
        <w:t xml:space="preserve">（Light</w:t>
      </w:r>
      <w:r>
        <w:t xml:space="preserve"> </w:t>
      </w:r>
      <w:r>
        <w:rPr>
          <w:rFonts w:hint="eastAsia"/>
        </w:rPr>
        <w:t xml:space="preserve">Mode）：需完整适配，背景</w:t>
      </w:r>
      <w:r>
        <w:t xml:space="preserve"> </w:t>
      </w:r>
      <w:r>
        <w:rPr>
          <w:rFonts w:hint="eastAsia"/>
        </w:rPr>
        <w:t xml:space="preserve">#F5F5F5，卡片</w:t>
      </w:r>
      <w:r>
        <w:t xml:space="preserve"> </w:t>
      </w:r>
      <w:r>
        <w:rPr>
          <w:rFonts w:hint="eastAsia"/>
        </w:rPr>
        <w:t xml:space="preserve">#FFFFFF，文字</w:t>
      </w:r>
      <w:r>
        <w:t xml:space="preserve"> #1A1A1A。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跟随系统设置自动切换。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横竖屏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  <w:b/>
          <w:bCs/>
        </w:rPr>
        <w:t xml:space="preserve">仅支持竖屏</w:t>
      </w:r>
      <w:r>
        <w:rPr>
          <w:rFonts w:hint="eastAsia"/>
        </w:rPr>
        <w:t xml:space="preserve">（Portrait）。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禁止横屏，避免布局错乱。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安全区域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必须适配</w:t>
      </w:r>
      <w:r>
        <w:t xml:space="preserve"> iPhone </w:t>
      </w:r>
      <w:r>
        <w:rPr>
          <w:rFonts w:hint="eastAsia"/>
        </w:rPr>
        <w:t xml:space="preserve">刘海屏、灵动岛及底部</w:t>
      </w:r>
      <w:r>
        <w:t xml:space="preserve"> Home Indicator。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底部Tab和悬浮按钮需避开</w:t>
      </w:r>
      <w:r>
        <w:t xml:space="preserve"> Home Indicator </w:t>
      </w:r>
      <w:r>
        <w:rPr>
          <w:rFonts w:hint="eastAsia"/>
        </w:rPr>
        <w:t xml:space="preserve">区域。</w:t>
      </w:r>
    </w:p>
    <w:bookmarkEnd w:id="37"/>
    <w:bookmarkStart w:id="38" w:name="九设计交付物清单"/>
    <w:p>
      <w:pPr>
        <w:pStyle w:val="Heading2"/>
      </w:pPr>
      <w:r>
        <w:rPr>
          <w:rFonts w:hint="eastAsia"/>
        </w:rPr>
        <w:t xml:space="preserve">九、设计交付物清单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交付物名称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交易首页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包含亮/暗色模式，组件变体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持仓页面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包含列表项多种状态（涨/跌/平）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财团托管页面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包含托管开启/关闭状态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持仓同步流程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输入-&gt;解析-&gt;确认-&gt;结果</w:t>
            </w:r>
            <w:r>
              <w:t xml:space="preserve"> </w:t>
            </w:r>
            <w:r>
              <w:rPr>
                <w:rFonts w:hint="eastAsia"/>
              </w:rPr>
              <w:t xml:space="preserve">完整流程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底部Tab导航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包含选中/未选中状态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AI对话页面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包含消息气泡、快捷指令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托管设置页面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表单控件状态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当日委托/成交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列表项及详情弹窗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登录/注册页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输入框及按钮状态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占位页面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模拟量化、自选股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全局组件库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Button, Card, Input, </w:t>
            </w:r>
            <w:r>
              <w:rPr>
                <w:rFonts w:hint="eastAsia"/>
              </w:rPr>
              <w:t xml:space="preserve">Tab等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图标库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线性/面性图标，24px基准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动效演示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Protopie/AE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关键交互动画演示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2026-09-08T08:31:47Z</dcterms:created>
  <dcterms:modified xsi:type="dcterms:W3CDTF">2026-09-08T08:31:47Z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