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5"/>
        <w:gridCol w:w="8586"/>
      </w:tblGrid>
      <w:tr w14:paraId="4475F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3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0ED0C">
            <w:pPr>
              <w:pStyle w:val="11"/>
              <w:pBdr>
                <w:bottom w:val="none" w:color="auto" w:sz="0" w:space="0"/>
              </w:pBdr>
              <w:rPr>
                <w:lang w:eastAsia="en-US"/>
              </w:rPr>
            </w:pPr>
            <w:bookmarkStart w:id="0" w:name="_Toc504653804"/>
            <w:r>
              <w:rPr>
                <w:rFonts w:eastAsia="Times New Roman"/>
                <w:lang w:eastAsia="en-US"/>
              </w:rPr>
              <w:drawing>
                <wp:inline distT="0" distB="0" distL="0" distR="0">
                  <wp:extent cx="735965" cy="831215"/>
                  <wp:effectExtent l="0" t="0" r="6985" b="6985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6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2AE45">
            <w:pPr>
              <w:pStyle w:val="11"/>
              <w:pBdr>
                <w:bottom w:val="none" w:color="auto" w:sz="0" w:space="0"/>
              </w:pBdr>
              <w:rPr>
                <w:lang w:eastAsia="en-US"/>
              </w:rPr>
            </w:pPr>
            <w:r>
              <w:rPr>
                <w:lang w:eastAsia="en-US"/>
              </w:rPr>
              <w:t>Министерство науки и высшего образования Российской Федерации</w:t>
            </w:r>
          </w:p>
          <w:p w14:paraId="14A44D6F">
            <w:pPr>
              <w:pStyle w:val="11"/>
              <w:pBdr>
                <w:bottom w:val="none" w:color="auto" w:sz="0" w:space="0"/>
              </w:pBdr>
              <w:rPr>
                <w:lang w:eastAsia="en-US"/>
              </w:rPr>
            </w:pPr>
            <w:r>
              <w:rPr>
                <w:lang w:eastAsia="en-US"/>
              </w:rPr>
              <w:t>Федеральное государственное автономное образовательное учреждение</w:t>
            </w:r>
            <w:r>
              <w:rPr>
                <w:lang w:eastAsia="en-US"/>
              </w:rPr>
              <w:br w:type="textWrapping"/>
            </w:r>
            <w:r>
              <w:rPr>
                <w:lang w:eastAsia="en-US"/>
              </w:rPr>
              <w:t>высшего образования</w:t>
            </w:r>
            <w:r>
              <w:rPr>
                <w:lang w:eastAsia="en-US"/>
              </w:rPr>
              <w:br w:type="textWrapping"/>
            </w:r>
            <w:r>
              <w:rPr>
                <w:lang w:eastAsia="en-US"/>
              </w:rPr>
              <w:t>«Московский государственный технический университет</w:t>
            </w:r>
            <w:r>
              <w:rPr>
                <w:lang w:eastAsia="en-US"/>
              </w:rPr>
              <w:br w:type="textWrapping"/>
            </w:r>
            <w:r>
              <w:rPr>
                <w:lang w:eastAsia="en-US"/>
              </w:rPr>
              <w:t>имени Н.Э. Баумана</w:t>
            </w:r>
            <w:r>
              <w:rPr>
                <w:lang w:eastAsia="en-US"/>
              </w:rPr>
              <w:br w:type="textWrapping"/>
            </w:r>
            <w:r>
              <w:rPr>
                <w:lang w:eastAsia="en-US"/>
              </w:rPr>
              <w:t>(национальный исследовательский университет)»</w:t>
            </w:r>
          </w:p>
          <w:p w14:paraId="7E3B4FEC">
            <w:pPr>
              <w:pStyle w:val="11"/>
              <w:pBdr>
                <w:bottom w:val="none" w:color="auto" w:sz="0" w:space="0"/>
              </w:pBdr>
              <w:rPr>
                <w:lang w:eastAsia="en-US"/>
              </w:rPr>
            </w:pPr>
            <w:r>
              <w:rPr>
                <w:lang w:eastAsia="en-US"/>
              </w:rPr>
              <w:t>(МГТУ им. Н.Э. Баумана)</w:t>
            </w:r>
          </w:p>
        </w:tc>
      </w:tr>
      <w:tr w14:paraId="144A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47" w:hRule="atLeast"/>
          <w:jc w:val="center"/>
        </w:trPr>
        <w:tc>
          <w:tcPr>
            <w:tcW w:w="100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5F943">
            <w:pPr>
              <w:pStyle w:val="12"/>
              <w:pBdr>
                <w:bottom w:val="thinThickSmallGap" w:color="auto" w:sz="24" w:space="1"/>
              </w:pBdr>
              <w:spacing w:before="0" w:after="0"/>
              <w:rPr>
                <w:sz w:val="12"/>
                <w:szCs w:val="12"/>
                <w:lang w:eastAsia="en-US"/>
              </w:rPr>
            </w:pPr>
          </w:p>
          <w:p w14:paraId="63588084">
            <w:pPr>
              <w:pStyle w:val="12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ФАКУЛЬТЕТ «</w:t>
            </w:r>
            <w:sdt>
              <w:sdtPr>
                <w:rPr>
                  <w:lang w:eastAsia="en-US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1B40A46266E64B26BFFEB7781207BF97"/>
                </w:placeholder>
                <w:text/>
              </w:sdtPr>
              <w:sdtEndPr>
                <w:rPr>
                  <w:lang w:eastAsia="en-US"/>
                </w:rPr>
              </w:sdtEndPr>
              <w:sdtContent>
                <w:r>
                  <w:rPr>
                    <w:lang w:eastAsia="en-US"/>
                  </w:rPr>
                  <w:t>ИНЖЕНЕРНЫЙ БИЗНЕС И МЕНЕДЖМЕНТ</w:t>
                </w:r>
              </w:sdtContent>
            </w:sdt>
            <w:r>
              <w:rPr>
                <w:lang w:eastAsia="en-US"/>
              </w:rPr>
              <w:t>»</w:t>
            </w:r>
          </w:p>
          <w:p w14:paraId="5547277C">
            <w:pPr>
              <w:pStyle w:val="12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КАФЕДРА «</w:t>
            </w:r>
            <w:sdt>
              <w:sdtPr>
                <w:rPr>
                  <w:lang w:eastAsia="en-US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7F25EBD637C6424FBECDABB7244DCB19"/>
                </w:placeholder>
                <w:text/>
              </w:sdtPr>
              <w:sdtEndPr>
                <w:rPr>
                  <w:lang w:eastAsia="en-US"/>
                </w:rPr>
              </w:sdtEndPr>
              <w:sdtContent>
                <w:r>
                  <w:rPr>
                    <w:lang w:eastAsia="en-US"/>
                  </w:rPr>
                  <w:t>ПРОМЫШЛЕННАЯ ЛОГИСТИКА» (ИБМ-3)</w:t>
                </w:r>
              </w:sdtContent>
            </w:sdt>
          </w:p>
          <w:p w14:paraId="25C2B097">
            <w:pPr>
              <w:pStyle w:val="13"/>
              <w:spacing w:before="600" w:after="120"/>
              <w:rPr>
                <w:b w:val="0"/>
                <w:lang w:eastAsia="en-US"/>
              </w:rPr>
            </w:pPr>
          </w:p>
          <w:p w14:paraId="38FD63F4">
            <w:pPr>
              <w:pStyle w:val="13"/>
              <w:spacing w:before="600" w:after="120"/>
              <w:rPr>
                <w:sz w:val="32"/>
                <w:szCs w:val="32"/>
                <w:lang w:eastAsia="en-US"/>
              </w:rPr>
            </w:pPr>
            <w:r>
              <w:rPr>
                <w:sz w:val="32"/>
                <w:szCs w:val="32"/>
                <w:lang w:eastAsia="en-US"/>
              </w:rPr>
              <w:t>Отчет по лабораторной работе № 2</w:t>
            </w:r>
          </w:p>
          <w:p w14:paraId="6BF04BF9">
            <w:pPr>
              <w:pStyle w:val="13"/>
              <w:spacing w:before="120" w:after="120" w:line="256" w:lineRule="auto"/>
              <w:rPr>
                <w:b w:val="0"/>
                <w:sz w:val="32"/>
                <w:szCs w:val="32"/>
                <w:lang w:eastAsia="en-US"/>
              </w:rPr>
            </w:pPr>
            <w:r>
              <w:rPr>
                <w:b w:val="0"/>
                <w:sz w:val="32"/>
                <w:szCs w:val="32"/>
                <w:lang w:eastAsia="en-US"/>
              </w:rPr>
              <w:t>по дисциплине «Технологии машинного обучения»</w:t>
            </w:r>
          </w:p>
          <w:p w14:paraId="7C9F8278">
            <w:pPr>
              <w:pStyle w:val="14"/>
              <w:spacing w:before="120" w:after="360"/>
              <w:jc w:val="center"/>
              <w:rPr>
                <w:b/>
                <w:sz w:val="32"/>
                <w:szCs w:val="32"/>
                <w:lang w:eastAsia="en-US"/>
              </w:rPr>
            </w:pPr>
            <w:r>
              <w:rPr>
                <w:b/>
                <w:sz w:val="32"/>
                <w:szCs w:val="32"/>
                <w:lang w:eastAsia="en-US"/>
              </w:rPr>
              <w:t>«</w:t>
            </w:r>
            <w:sdt>
              <w:sdtPr>
                <w:rPr>
                  <w:rFonts w:eastAsia="Times New Roman"/>
                  <w:sz w:val="28"/>
                  <w:szCs w:val="28"/>
                  <w:lang w:eastAsia="en-US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D92CA88B3009408A9396248A7E860A19"/>
                </w:placeholder>
                <w:text/>
              </w:sdtPr>
              <w:sdtEndPr>
                <w:rPr>
                  <w:rFonts w:eastAsia="Times New Roman"/>
                  <w:sz w:val="28"/>
                  <w:szCs w:val="28"/>
                  <w:lang w:eastAsia="en-US"/>
                </w:rPr>
              </w:sdtEndPr>
              <w:sdtContent>
                <w:r>
                  <w:rPr>
                    <w:rFonts w:eastAsia="Times New Roman"/>
                    <w:sz w:val="28"/>
                    <w:szCs w:val="28"/>
                    <w:lang w:eastAsia="en-US"/>
                  </w:rPr>
                  <w:t>Обработка пропусков в данных, кодирование категориальных признаков, масштабирование данных</w:t>
                </w:r>
              </w:sdtContent>
            </w:sdt>
            <w:r>
              <w:rPr>
                <w:b/>
                <w:sz w:val="32"/>
                <w:szCs w:val="32"/>
                <w:lang w:eastAsia="en-US"/>
              </w:rPr>
              <w:t>»</w:t>
            </w:r>
          </w:p>
          <w:p w14:paraId="0E5D2EE8">
            <w:pPr>
              <w:pStyle w:val="15"/>
              <w:rPr>
                <w:lang w:eastAsia="en-US"/>
              </w:rPr>
            </w:pPr>
          </w:p>
          <w:p w14:paraId="27DD30C2">
            <w:pPr>
              <w:pStyle w:val="15"/>
              <w:rPr>
                <w:lang w:eastAsia="en-US"/>
              </w:rPr>
            </w:pPr>
          </w:p>
          <w:p w14:paraId="6BA437F9">
            <w:pPr>
              <w:pStyle w:val="15"/>
              <w:rPr>
                <w:lang w:eastAsia="en-US"/>
              </w:rPr>
            </w:pPr>
            <w:r>
              <w:rPr>
                <w:lang w:eastAsia="en-US"/>
              </w:rPr>
              <w:t xml:space="preserve">Студент </w:t>
            </w:r>
            <w:sdt>
              <w:sdtPr>
                <w:rPr>
                  <w:lang w:eastAsia="en-US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F9AF8EDCBAB147DD81E4773D426BB787"/>
                </w:placeholder>
                <w:text/>
              </w:sdtPr>
              <w:sdtEndPr>
                <w:rPr>
                  <w:lang w:eastAsia="en-US"/>
                </w:rPr>
              </w:sdtEndPr>
              <w:sdtContent>
                <w:r>
                  <w:rPr>
                    <w:lang w:eastAsia="en-US"/>
                  </w:rPr>
                  <w:t>ИБМ 3-64Б</w:t>
                </w:r>
              </w:sdtContent>
            </w:sdt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  <w:sdt>
              <w:sdtPr>
                <w:rPr>
                  <w:lang w:eastAsia="en-US"/>
                </w:rPr>
                <w:alias w:val="И.О. Фамилия"/>
                <w:tag w:val="И.О. Фамилия"/>
                <w:id w:val="1366644900"/>
                <w:placeholder>
                  <w:docPart w:val="5EC4696C059E448B96BE98D6E55CBD83"/>
                </w:placeholder>
                <w:text/>
              </w:sdtPr>
              <w:sdtEndPr>
                <w:rPr>
                  <w:lang w:eastAsia="en-US"/>
                </w:rPr>
              </w:sdtEndPr>
              <w:sdtContent>
                <w:r>
                  <w:rPr>
                    <w:lang w:eastAsia="en-US"/>
                  </w:rPr>
                  <w:t>А. М. Примакова</w:t>
                </w:r>
              </w:sdtContent>
            </w:sdt>
          </w:p>
          <w:p w14:paraId="16043FD3">
            <w:pPr>
              <w:pStyle w:val="16"/>
              <w:rPr>
                <w:lang w:eastAsia="en-US"/>
              </w:rPr>
            </w:pPr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  <w:r>
              <w:rPr>
                <w:lang w:eastAsia="en-US"/>
              </w:rPr>
              <w:t>(Подпись, дата)</w:t>
            </w:r>
          </w:p>
          <w:p w14:paraId="3C113893">
            <w:pPr>
              <w:pStyle w:val="15"/>
              <w:rPr>
                <w:lang w:eastAsia="en-US"/>
              </w:rPr>
            </w:pPr>
            <w:r>
              <w:rPr>
                <w:lang w:eastAsia="en-US"/>
              </w:rPr>
              <w:t>Руководитель</w:t>
            </w:r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  <w:sdt>
              <w:sdtPr>
                <w:rPr>
                  <w:lang w:eastAsia="en-US"/>
                </w:rPr>
                <w:alias w:val="И.О. Фамилия"/>
                <w:tag w:val="И.О. Фамилия"/>
                <w:id w:val="-680193974"/>
                <w:placeholder>
                  <w:docPart w:val="7B868611F6FE4155A7BE28D7B6FED663"/>
                </w:placeholder>
                <w:text/>
              </w:sdtPr>
              <w:sdtEndPr>
                <w:rPr>
                  <w:lang w:eastAsia="en-US"/>
                </w:rPr>
              </w:sdtEndPr>
              <w:sdtContent>
                <w:r>
                  <w:rPr>
                    <w:lang w:eastAsia="en-US"/>
                  </w:rPr>
                  <w:t>Ю. Е. Гапанюк</w:t>
                </w:r>
              </w:sdtContent>
            </w:sdt>
          </w:p>
          <w:p w14:paraId="7BB43EB5">
            <w:pPr>
              <w:pStyle w:val="16"/>
              <w:rPr>
                <w:lang w:eastAsia="en-US"/>
              </w:rPr>
            </w:pPr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  <w:r>
              <w:rPr>
                <w:lang w:eastAsia="en-US"/>
              </w:rPr>
              <w:t>(Подпись, дата)</w:t>
            </w:r>
          </w:p>
          <w:p w14:paraId="4CD6A7C1">
            <w:pPr>
              <w:pStyle w:val="16"/>
              <w:rPr>
                <w:lang w:eastAsia="en-US"/>
              </w:rPr>
            </w:pPr>
            <w:r>
              <w:rPr>
                <w:lang w:eastAsia="en-US"/>
              </w:rPr>
              <w:tab/>
            </w:r>
            <w:r>
              <w:rPr>
                <w:lang w:eastAsia="en-US"/>
              </w:rPr>
              <w:tab/>
            </w:r>
          </w:p>
          <w:p w14:paraId="61EE76A5">
            <w:pPr>
              <w:pStyle w:val="18"/>
              <w:rPr>
                <w:lang w:eastAsia="en-US"/>
              </w:rPr>
            </w:pPr>
          </w:p>
        </w:tc>
      </w:tr>
      <w:tr w14:paraId="0BD7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100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2D025">
            <w:pPr>
              <w:pStyle w:val="17"/>
              <w:rPr>
                <w:lang w:eastAsia="en-US"/>
              </w:rPr>
            </w:pPr>
            <w:r>
              <w:rPr>
                <w:lang w:eastAsia="en-US"/>
              </w:rPr>
              <w:t>2026</w:t>
            </w:r>
          </w:p>
          <w:bookmarkEnd w:id="0"/>
        </w:tc>
      </w:tr>
    </w:tbl>
    <w:p w14:paraId="440B8AF4">
      <w:pPr>
        <w:pStyle w:val="13"/>
      </w:pPr>
      <w:r>
        <w:t>Загрузка и первичный анализ данных</w:t>
      </w:r>
    </w:p>
    <w:p w14:paraId="4DDA5E57">
      <w:pPr>
        <w:rPr>
          <w:rFonts w:ascii="Times New Roman" w:hAnsi="Times New Roman" w:cs="Times New Roman"/>
          <w:sz w:val="28"/>
          <w:szCs w:val="28"/>
        </w:rPr>
      </w:pPr>
    </w:p>
    <w:p w14:paraId="6180A5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6047105" cy="12998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007" cy="13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AF1E">
      <w:pPr>
        <w:pStyle w:val="2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набора дынных</w:t>
      </w:r>
    </w:p>
    <w:p w14:paraId="61788B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E9F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675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28D5">
      <w:pPr>
        <w:pStyle w:val="2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колонок</w:t>
      </w:r>
    </w:p>
    <w:p w14:paraId="223E5E21">
      <w:pPr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198755</wp:posOffset>
            </wp:positionH>
            <wp:positionV relativeFrom="paragraph">
              <wp:posOffset>168910</wp:posOffset>
            </wp:positionV>
            <wp:extent cx="5940425" cy="3008630"/>
            <wp:effectExtent l="0" t="0" r="3175" b="12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85704">
      <w:pPr>
        <w:rPr>
          <w:rFonts w:ascii="Times New Roman" w:hAnsi="Times New Roman" w:cs="Times New Roman"/>
          <w:sz w:val="28"/>
          <w:szCs w:val="28"/>
        </w:rPr>
      </w:pPr>
    </w:p>
    <w:p w14:paraId="312EE6AD">
      <w:pPr>
        <w:pStyle w:val="2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проверим есть ли пропущенные значения</w:t>
      </w:r>
    </w:p>
    <w:p w14:paraId="1A771E62">
      <w:pPr>
        <w:pStyle w:val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035550" cy="25838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608" cy="25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35B">
      <w:pPr>
        <w:pStyle w:val="20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5 строк датасета</w:t>
      </w:r>
    </w:p>
    <w:p w14:paraId="211C25D9">
      <w:pPr>
        <w:ind w:left="360"/>
      </w:pPr>
      <w:r>
        <w:drawing>
          <wp:inline distT="0" distB="0" distL="0" distR="0">
            <wp:extent cx="6645910" cy="155702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FB4F">
      <w:pPr>
        <w:rPr>
          <w:rFonts w:ascii="Times New Roman" w:hAnsi="Times New Roman" w:cs="Times New Roman"/>
          <w:sz w:val="28"/>
          <w:szCs w:val="28"/>
        </w:rPr>
      </w:pPr>
    </w:p>
    <w:p w14:paraId="177826FB">
      <w:pPr>
        <w:pStyle w:val="20"/>
        <w:numPr>
          <w:ilvl w:val="0"/>
          <w:numId w:val="2"/>
        </w:numPr>
        <w:tabs>
          <w:tab w:val="left" w:pos="716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строк</w:t>
      </w:r>
    </w:p>
    <w:p w14:paraId="46897673">
      <w:pPr>
        <w:tabs>
          <w:tab w:val="left" w:pos="716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56451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F991">
      <w:pPr>
        <w:tabs>
          <w:tab w:val="left" w:pos="716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EDD4E89">
      <w:pPr>
        <w:pStyle w:val="13"/>
      </w:pPr>
      <w:r>
        <w:t>Обработка пропусков в данных</w:t>
      </w:r>
    </w:p>
    <w:p w14:paraId="6F15F342">
      <w:pPr>
        <w:pStyle w:val="20"/>
        <w:numPr>
          <w:ilvl w:val="0"/>
          <w:numId w:val="3"/>
        </w:numPr>
        <w:tabs>
          <w:tab w:val="left" w:pos="716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строк и колонок с пустыми значениями</w:t>
      </w:r>
    </w:p>
    <w:p w14:paraId="7060AB7D">
      <w:pPr>
        <w:tabs>
          <w:tab w:val="left" w:pos="716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832485"/>
            <wp:effectExtent l="0" t="0" r="254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8BFF">
      <w:pPr>
        <w:tabs>
          <w:tab w:val="left" w:pos="7166"/>
        </w:tabs>
        <w:rPr>
          <w:rFonts w:ascii="Times New Roman" w:hAnsi="Times New Roman" w:cs="Times New Roman"/>
          <w:sz w:val="28"/>
          <w:szCs w:val="28"/>
        </w:rPr>
      </w:pPr>
    </w:p>
    <w:p w14:paraId="76288FF6">
      <w:pPr>
        <w:tabs>
          <w:tab w:val="left" w:pos="716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805295" cy="784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rcRect r="12621"/>
                    <a:stretch>
                      <a:fillRect/>
                    </a:stretch>
                  </pic:blipFill>
                  <pic:spPr>
                    <a:xfrm>
                      <a:off x="0" y="0"/>
                      <a:ext cx="6834664" cy="7877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1FE3">
      <w:pPr>
        <w:rPr>
          <w:rFonts w:ascii="Times New Roman" w:hAnsi="Times New Roman" w:cs="Times New Roman"/>
          <w:sz w:val="28"/>
          <w:szCs w:val="28"/>
        </w:rPr>
      </w:pPr>
    </w:p>
    <w:p w14:paraId="0C6E8A3B">
      <w:pPr>
        <w:rPr>
          <w:rFonts w:ascii="Times New Roman" w:hAnsi="Times New Roman" w:cs="Times New Roman"/>
          <w:sz w:val="28"/>
          <w:szCs w:val="28"/>
        </w:rPr>
      </w:pPr>
    </w:p>
    <w:p w14:paraId="62475AC6">
      <w:pPr>
        <w:pStyle w:val="20"/>
        <w:numPr>
          <w:ilvl w:val="0"/>
          <w:numId w:val="3"/>
        </w:numPr>
        <w:tabs>
          <w:tab w:val="left" w:pos="62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"Внедрение значений" - импьютация (imputation)</w:t>
      </w:r>
    </w:p>
    <w:p w14:paraId="7A928826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179451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FAD8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257290" cy="28702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1149" cy="287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D7F2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72A18ED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817880"/>
            <wp:effectExtent l="0" t="0" r="254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B457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72385" cy="20320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7440" cy="203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2521585" cy="20288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711" cy="205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48FB89C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2805BB6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Заполним пропуски в колонке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5ECD86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009005" cy="1637030"/>
            <wp:effectExtent l="0" t="0" r="127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6A65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B378047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Индикатор пропусков:</w:t>
      </w:r>
    </w:p>
    <w:p w14:paraId="5DCECF3F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2606675"/>
            <wp:effectExtent l="0" t="0" r="254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AEEB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EED0D26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пропусков средним возрастом:</w:t>
      </w:r>
    </w:p>
    <w:p w14:paraId="5C3A042E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189293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D2FF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12105" cy="256730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751" cy="259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A90D">
      <w:pPr>
        <w:pStyle w:val="14"/>
        <w:jc w:val="center"/>
      </w:pPr>
    </w:p>
    <w:p w14:paraId="3E6E1CAE">
      <w:pPr>
        <w:pStyle w:val="13"/>
      </w:pPr>
      <w:r>
        <w:t>Обработка пропусков в категориальных данных</w:t>
      </w:r>
    </w:p>
    <w:p w14:paraId="212AF6EC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645910" cy="492188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53A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ADACE65">
      <w:pPr>
        <w:tabs>
          <w:tab w:val="left" w:pos="62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452620" cy="389509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5035" cy="38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Brush Font №1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6" w:lineRule="auto"/>
      </w:pPr>
      <w:r>
        <w:separator/>
      </w:r>
    </w:p>
  </w:footnote>
  <w:footnote w:type="continuationSeparator" w:id="1">
    <w:p>
      <w:pPr>
        <w:spacing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62FD2"/>
    <w:multiLevelType w:val="multilevel"/>
    <w:tmpl w:val="02B62FD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002B7"/>
    <w:multiLevelType w:val="multilevel"/>
    <w:tmpl w:val="085002B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A53365"/>
    <w:multiLevelType w:val="multilevel"/>
    <w:tmpl w:val="3DA53365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BF9"/>
    <w:rsid w:val="00023CDB"/>
    <w:rsid w:val="001225DA"/>
    <w:rsid w:val="001E6BF9"/>
    <w:rsid w:val="002515D4"/>
    <w:rsid w:val="002A0203"/>
    <w:rsid w:val="00550D86"/>
    <w:rsid w:val="006A4004"/>
    <w:rsid w:val="00706E1A"/>
    <w:rsid w:val="0093370D"/>
    <w:rsid w:val="009623B9"/>
    <w:rsid w:val="0098471D"/>
    <w:rsid w:val="00A868D7"/>
    <w:rsid w:val="00AC204D"/>
    <w:rsid w:val="00C074B9"/>
    <w:rsid w:val="00CF3142"/>
    <w:rsid w:val="00E513C4"/>
    <w:rsid w:val="00F543F6"/>
    <w:rsid w:val="00FA3D11"/>
    <w:rsid w:val="00FB101F"/>
    <w:rsid w:val="7DF8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uppressAutoHyphens/>
      <w:spacing w:before="240" w:line="276" w:lineRule="auto"/>
      <w:outlineLvl w:val="0"/>
    </w:pPr>
    <w:rPr>
      <w:color w:val="000000" w:themeColor="text1"/>
      <w:sz w:val="32"/>
      <w:szCs w:val="32"/>
      <w:lang w:eastAsia="ar-SA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itle"/>
    <w:basedOn w:val="1"/>
    <w:next w:val="1"/>
    <w:link w:val="10"/>
    <w:qFormat/>
    <w:uiPriority w:val="10"/>
    <w:pPr>
      <w:suppressAutoHyphens/>
      <w:spacing w:before="240" w:after="60" w:line="240" w:lineRule="auto"/>
      <w:jc w:val="center"/>
      <w:outlineLvl w:val="0"/>
    </w:pPr>
    <w:rPr>
      <w:rFonts w:eastAsiaTheme="majorEastAsia" w:cstheme="majorBidi"/>
      <w:b/>
      <w:bCs/>
      <w:kern w:val="28"/>
      <w:sz w:val="32"/>
      <w:szCs w:val="32"/>
      <w:lang w:eastAsia="ar-SA"/>
    </w:rPr>
  </w:style>
  <w:style w:type="table" w:styleId="8">
    <w:name w:val="Table Grid"/>
    <w:basedOn w:val="6"/>
    <w:qFormat/>
    <w:uiPriority w:val="9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Заголовок 1 Знак"/>
    <w:link w:val="2"/>
    <w:qFormat/>
    <w:uiPriority w:val="9"/>
    <w:rPr>
      <w:color w:val="000000" w:themeColor="text1"/>
      <w:sz w:val="32"/>
      <w:szCs w:val="32"/>
      <w:lang w:eastAsia="ar-SA"/>
      <w14:textFill>
        <w14:solidFill>
          <w14:schemeClr w14:val="tx1"/>
        </w14:solidFill>
      </w14:textFill>
    </w:rPr>
  </w:style>
  <w:style w:type="character" w:customStyle="1" w:styleId="10">
    <w:name w:val="Заголовок Знак"/>
    <w:basedOn w:val="5"/>
    <w:link w:val="7"/>
    <w:qFormat/>
    <w:uiPriority w:val="10"/>
    <w:rPr>
      <w:rFonts w:eastAsiaTheme="majorEastAsia" w:cstheme="majorBidi"/>
      <w:b/>
      <w:bCs/>
      <w:kern w:val="28"/>
      <w:sz w:val="32"/>
      <w:szCs w:val="32"/>
      <w:lang w:eastAsia="ar-SA"/>
    </w:rPr>
  </w:style>
  <w:style w:type="paragraph" w:customStyle="1" w:styleId="11">
    <w:name w:val="Титул - Шапка"/>
    <w:qFormat/>
    <w:uiPriority w:val="0"/>
    <w:pPr>
      <w:pBdr>
        <w:bottom w:val="thinThickSmallGap" w:color="auto" w:sz="24" w:space="0"/>
      </w:pBdr>
      <w:spacing w:line="240" w:lineRule="auto"/>
      <w:jc w:val="center"/>
    </w:pPr>
    <w:rPr>
      <w:rFonts w:ascii="Times New Roman" w:hAnsi="Times New Roman" w:eastAsia="Calibri" w:cs="Times New Roman"/>
      <w:b/>
      <w:sz w:val="24"/>
      <w:szCs w:val="24"/>
      <w:lang w:val="ru-RU" w:eastAsia="ru-RU" w:bidi="ar-SA"/>
    </w:rPr>
  </w:style>
  <w:style w:type="paragraph" w:customStyle="1" w:styleId="12">
    <w:name w:val="Титул - Факультет"/>
    <w:qFormat/>
    <w:uiPriority w:val="0"/>
    <w:pPr>
      <w:tabs>
        <w:tab w:val="left" w:leader="underscore" w:pos="9072"/>
      </w:tabs>
      <w:spacing w:before="240" w:after="120" w:line="360" w:lineRule="auto"/>
    </w:pPr>
    <w:rPr>
      <w:rFonts w:ascii="Times New Roman" w:hAnsi="Times New Roman" w:eastAsia="Calibri" w:cs="Times New Roman"/>
      <w:sz w:val="24"/>
      <w:szCs w:val="24"/>
      <w:lang w:val="ru-RU" w:eastAsia="ru-RU" w:bidi="ar-SA"/>
    </w:rPr>
  </w:style>
  <w:style w:type="paragraph" w:customStyle="1" w:styleId="13">
    <w:name w:val="Титул - Заголовок"/>
    <w:qFormat/>
    <w:uiPriority w:val="0"/>
    <w:pPr>
      <w:spacing w:line="254" w:lineRule="auto"/>
      <w:jc w:val="center"/>
    </w:pPr>
    <w:rPr>
      <w:rFonts w:ascii="Times New Roman" w:hAnsi="Times New Roman" w:eastAsia="Calibri" w:cs="Times New Roman"/>
      <w:b/>
      <w:sz w:val="44"/>
      <w:szCs w:val="20"/>
      <w:lang w:val="ru-RU" w:eastAsia="ru-RU" w:bidi="ar-SA"/>
    </w:rPr>
  </w:style>
  <w:style w:type="paragraph" w:customStyle="1" w:styleId="14">
    <w:name w:val="Титул - Наименование проекта"/>
    <w:qFormat/>
    <w:uiPriority w:val="0"/>
    <w:pPr>
      <w:tabs>
        <w:tab w:val="left" w:leader="underscore" w:pos="9072"/>
      </w:tabs>
      <w:spacing w:line="254" w:lineRule="auto"/>
    </w:pPr>
    <w:rPr>
      <w:rFonts w:ascii="Times New Roman" w:hAnsi="Times New Roman" w:eastAsia="Calibri" w:cs="Times New Roman"/>
      <w:sz w:val="36"/>
      <w:szCs w:val="36"/>
      <w:lang w:val="ru-RU" w:eastAsia="ru-RU" w:bidi="ar-SA"/>
    </w:rPr>
  </w:style>
  <w:style w:type="paragraph" w:customStyle="1" w:styleId="15">
    <w:name w:val="Титул - Подписи"/>
    <w:qFormat/>
    <w:uiPriority w:val="0"/>
    <w:pPr>
      <w:tabs>
        <w:tab w:val="left" w:pos="1134"/>
        <w:tab w:val="left" w:pos="4820"/>
        <w:tab w:val="left" w:leader="underscore" w:pos="6237"/>
        <w:tab w:val="left" w:pos="6663"/>
      </w:tabs>
      <w:spacing w:before="240" w:line="240" w:lineRule="auto"/>
    </w:pPr>
    <w:rPr>
      <w:rFonts w:ascii="Times New Roman" w:hAnsi="Times New Roman" w:eastAsia="Calibri" w:cs="Times New Roman"/>
      <w:sz w:val="24"/>
      <w:szCs w:val="24"/>
      <w:lang w:val="ru-RU" w:eastAsia="ru-RU" w:bidi="ar-SA"/>
    </w:rPr>
  </w:style>
  <w:style w:type="paragraph" w:customStyle="1" w:styleId="16">
    <w:name w:val="Титул - Подпись (подстрочный текст)"/>
    <w:qFormat/>
    <w:uiPriority w:val="0"/>
    <w:pPr>
      <w:tabs>
        <w:tab w:val="center" w:pos="1560"/>
        <w:tab w:val="center" w:pos="5529"/>
        <w:tab w:val="center" w:pos="8080"/>
      </w:tabs>
      <w:spacing w:line="254" w:lineRule="auto"/>
    </w:pPr>
    <w:rPr>
      <w:rFonts w:ascii="Times New Roman" w:hAnsi="Times New Roman" w:eastAsia="Calibri" w:cs="Times New Roman"/>
      <w:sz w:val="18"/>
      <w:szCs w:val="18"/>
      <w:lang w:val="ru-RU" w:eastAsia="ru-RU" w:bidi="ar-SA"/>
    </w:rPr>
  </w:style>
  <w:style w:type="paragraph" w:customStyle="1" w:styleId="17">
    <w:name w:val="Титул - Год"/>
    <w:qFormat/>
    <w:uiPriority w:val="0"/>
    <w:pPr>
      <w:spacing w:line="254" w:lineRule="auto"/>
      <w:jc w:val="center"/>
    </w:pPr>
    <w:rPr>
      <w:rFonts w:ascii="Times New Roman" w:hAnsi="Times New Roman" w:eastAsia="Calibri" w:cs="Times New Roman"/>
      <w:sz w:val="28"/>
      <w:szCs w:val="28"/>
      <w:lang w:val="ru-RU" w:eastAsia="ru-RU" w:bidi="ar-SA"/>
    </w:rPr>
  </w:style>
  <w:style w:type="paragraph" w:customStyle="1" w:styleId="18">
    <w:name w:val="Титул - Заимствовано"/>
    <w:basedOn w:val="15"/>
    <w:qFormat/>
    <w:uiPriority w:val="0"/>
    <w:pPr>
      <w:tabs>
        <w:tab w:val="left" w:pos="2268"/>
        <w:tab w:val="clear" w:pos="1134"/>
        <w:tab w:val="clear" w:pos="4820"/>
        <w:tab w:val="clear" w:pos="6237"/>
        <w:tab w:val="clear" w:pos="6663"/>
      </w:tabs>
      <w:spacing w:before="0"/>
    </w:pPr>
  </w:style>
  <w:style w:type="character" w:customStyle="1" w:styleId="19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glossaryDocument" Target="glossary/document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1B40A46266E64B26BFFEB7781207BF97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E2C945-BFC3-4AEB-AD66-11C0A8FA9CFF}"/>
      </w:docPartPr>
      <w:docPartBody>
        <w:p w14:paraId="763131C9">
          <w:pPr>
            <w:pStyle w:val="4"/>
          </w:pPr>
          <w:r>
            <w:rPr>
              <w:szCs w:val="28"/>
            </w:rPr>
            <w:t>…</w:t>
          </w:r>
        </w:p>
      </w:docPartBody>
    </w:docPart>
    <w:docPart>
      <w:docPartPr>
        <w:name w:val="7F25EBD637C6424FBECDABB7244DCB19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608BBA6-331C-4E18-95C4-C34B157B44CF}"/>
      </w:docPartPr>
      <w:docPartBody>
        <w:p w14:paraId="180130BD">
          <w:pPr>
            <w:pStyle w:val="5"/>
          </w:pPr>
          <w:r>
            <w:rPr>
              <w:szCs w:val="28"/>
            </w:rPr>
            <w:t>…</w:t>
          </w:r>
        </w:p>
      </w:docPartBody>
    </w:docPart>
    <w:docPart>
      <w:docPartPr>
        <w:name w:val="D92CA88B3009408A9396248A7E860A19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DC6BACC-F8A1-423C-AED2-8B26207EFF4C}"/>
      </w:docPartPr>
      <w:docPartBody>
        <w:p w14:paraId="4740A96F">
          <w:pPr>
            <w:pStyle w:val="6"/>
          </w:pPr>
          <w:r>
            <w:t>…</w:t>
          </w:r>
        </w:p>
      </w:docPartBody>
    </w:docPart>
    <w:docPart>
      <w:docPartPr>
        <w:name w:val="F9AF8EDCBAB147DD81E4773D426BB787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FB424A-778B-41E4-951F-0898A0FF587A}"/>
      </w:docPartPr>
      <w:docPartBody>
        <w:p w14:paraId="56D7AA9C">
          <w:pPr>
            <w:pStyle w:val="7"/>
          </w:pPr>
          <w:r>
            <w:t>…</w:t>
          </w:r>
        </w:p>
      </w:docPartBody>
    </w:docPart>
    <w:docPart>
      <w:docPartPr>
        <w:name w:val="5EC4696C059E448B96BE98D6E55CBD83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71DED4-9BC4-4DE6-B04A-F51C4EB6F485}"/>
      </w:docPartPr>
      <w:docPartBody>
        <w:p w14:paraId="15F70513">
          <w:pPr>
            <w:pStyle w:val="8"/>
          </w:pPr>
          <w:r>
            <w:t>…</w:t>
          </w:r>
        </w:p>
      </w:docPartBody>
    </w:docPart>
    <w:docPart>
      <w:docPartPr>
        <w:name w:val="7B868611F6FE4155A7BE28D7B6FED663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57C6A7-0A47-431F-95F2-F3627AE4AC6B}"/>
      </w:docPartPr>
      <w:docPartBody>
        <w:p w14:paraId="5C0DB80C">
          <w:pPr>
            <w:pStyle w:val="9"/>
          </w:pPr>
          <w:r>
            <w:t>…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A07"/>
    <w:rsid w:val="00182567"/>
    <w:rsid w:val="008C4A88"/>
    <w:rsid w:val="00A76634"/>
    <w:rsid w:val="00F1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B40A46266E64B26BFFEB7781207BF9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5">
    <w:name w:val="7F25EBD637C6424FBECDABB7244DCB1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">
    <w:name w:val="D92CA88B3009408A9396248A7E860A1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">
    <w:name w:val="F9AF8EDCBAB147DD81E4773D426BB78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8">
    <w:name w:val="5EC4696C059E448B96BE98D6E55CBD8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9">
    <w:name w:val="7B868611F6FE4155A7BE28D7B6FED66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8DF55-4EF7-46D5-B0C3-4A4ACBE96A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</Words>
  <Characters>926</Characters>
  <Lines>8</Lines>
  <Paragraphs>2</Paragraphs>
  <TotalTime>92</TotalTime>
  <ScaleCrop>false</ScaleCrop>
  <LinksUpToDate>false</LinksUpToDate>
  <CharactersWithSpaces>1039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2026-04-05T08:42:00Z</dcterms:created>
  <dc:creator>Александра Примакова</dc:creator>
  <cp:lastModifiedBy>Александра</cp:lastModifiedBy>
  <dcterms:modified xsi:type="dcterms:W3CDTF">2026-05-25T09:05:51Z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eyJoZGlkIjoiYjAzMDY4MDE5NTZiZDM5OTMxMmJkMzEyOTc3ZWM5OWMiLCJ1c2VySWQiOiI4NDI1NjA3NDIxNjQifQ==</vt:lpwstr>
  </property>
  <property fmtid="{D5CDD505-2E9C-101B-9397-08002B2CF9AE}" pid="3" name="KSOProductBuildVer">
    <vt:lpwstr>1049-12.1.0.26372</vt:lpwstr>
  </property>
  <property fmtid="{D5CDD505-2E9C-101B-9397-08002B2CF9AE}" pid="4" name="ICV">
    <vt:lpwstr>177B7117BCD046B986FD9E0160C16BC7_12</vt:lpwstr>
  </property>
</Properties>
</file>