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center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‘</w:t>
      </w:r>
    </w:p>
    <w:p>
      <w:pPr>
        <w:spacing/>
        <w:ind/>
        <w:jc w:val="center"/>
        <w:rPr>
          <w:rFonts w:ascii="黑体" w:hAnsi="黑体" w:eastAsia="黑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019550" cy="9810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center"/>
        <w:rPr>
          <w:rFonts w:ascii="黑体" w:hAnsi="黑体" w:eastAsia="黑体"/>
          <w:sz w:val="56"/>
          <w:szCs w:val="56"/>
        </w:rPr>
      </w:pPr>
      <w:r>
        <w:rPr>
          <w:rFonts w:ascii="黑体" w:hAnsi="黑体" w:eastAsia="黑体"/>
          <w:sz w:val="56"/>
          <w:szCs w:val="56"/>
        </w:rPr>
        <w:t>《计算科学导论》个人职业规划</w:t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tbl>
      <w:tblPr>
        <w:tblStyle w:val="a7"/>
        <w:tblW w:w="0" w:type="auto"/>
        <w:tblInd w:w="600"/>
        <w:tblLook w:firstRow="1" w:lastRow="0" w:firstColumn="1" w:lastColumn="0" w:noHBand="0" w:noVBand="1" w:val="04A0"/>
      </w:tblPr>
      <w:tblGrid>
        <w:gridCol w:w="1575"/>
        <w:gridCol w:w="4110"/>
      </w:tblGrid>
      <w:tr>
        <w:trPr/>
        <w:tc>
          <w:tcPr>
            <w:tcW w:w="157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姓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张三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               </w:t>
            </w:r>
          </w:p>
        </w:tc>
      </w:tr>
      <w:tr>
        <w:trPr/>
        <w:tc>
          <w:tcPr>
            <w:tcW w:w="157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学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190701xxxx         </w:t>
            </w:r>
          </w:p>
        </w:tc>
      </w:tr>
      <w:tr>
        <w:trPr/>
        <w:tc>
          <w:tcPr>
            <w:tcW w:w="157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计科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1901           </w:t>
            </w:r>
          </w:p>
        </w:tc>
      </w:tr>
      <w:tr>
        <w:trPr/>
        <w:tc>
          <w:tcPr>
            <w:tcW w:w="157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学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tbl>
      <w:tblPr>
        <w:tblStyle w:val="a7"/>
        <w:tblW w:w="0" w:type="auto"/>
        <w:tblInd w:w="-255"/>
        <w:tblLook w:firstRow="1" w:lastRow="0" w:firstColumn="1" w:lastColumn="0" w:noHBand="0" w:noVBand="1" w:val="04A0"/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410"/>
      </w:tblGrid>
      <w:tr>
        <w:trPr>
          <w:trHeight w:val="840" w:hRule="atLeast"/>
        </w:trPr>
        <w:tc>
          <w:tcPr>
            <w:tcW w:w="51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评阅教师</w:t>
            </w:r>
          </w:p>
        </w:tc>
      </w:tr>
      <w:tr>
        <w:trPr>
          <w:trHeight w:val="106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自我分析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环境分析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职业定位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实施方案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评估与调整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完整性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可行性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</w:tr>
      <w:tr>
        <w:trPr>
          <w:trHeight w:val="13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</w:tr>
    </w:tbl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center"/>
        <w:rPr>
          <w:rFonts w:ascii="黑体" w:hAnsi="黑体" w:eastAsia="黑体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2020</w:t>
      </w:r>
      <w:r>
        <w:rPr>
          <w:rFonts w:ascii="黑体" w:hAnsi="黑体" w:eastAsia="黑体"/>
          <w:sz w:val="28"/>
          <w:szCs w:val="28"/>
        </w:rPr>
        <w:t>年</w:t>
      </w:r>
      <w:r>
        <w:rPr>
          <w:rFonts w:ascii="Times New Roman" w:hAnsi="Times New Roman" w:eastAsia="Times New Roman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月</w:t>
      </w:r>
      <w:r>
        <w:rPr>
          <w:rFonts w:ascii="Times New Roman" w:hAnsi="Times New Roman" w:eastAsia="Times New Roman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日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 </w:t>
      </w:r>
      <w:r>
        <w:rPr>
          <w:rFonts w:ascii="黑体" w:hAnsi="黑体" w:eastAsia="黑体"/>
          <w:b w:val="true"/>
          <w:bCs w:val="true"/>
        </w:rPr>
        <w:t>自我分析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自我分析即对自己进行全方位、多角度的分析，目的是认识自己、了解自己。只有认识了自己，才能对自己的职业做出正确的选择，才能选定适合自己发展的职业生涯路线，才能对自己的职业生涯目标做出最佳抉择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自我分析包括：</w:t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1.1 </w:t>
      </w:r>
      <w:r>
        <w:rPr>
          <w:rFonts w:ascii="黑体" w:hAnsi="黑体" w:eastAsia="黑体"/>
          <w:b w:val="true"/>
          <w:bCs w:val="true"/>
        </w:rPr>
        <w:t>自然条件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性别、年龄、身体条件、健康状况、居住城市等。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1.2 </w:t>
      </w:r>
      <w:r>
        <w:rPr>
          <w:rFonts w:ascii="黑体" w:hAnsi="黑体" w:eastAsia="黑体"/>
          <w:b w:val="true"/>
          <w:bCs w:val="true"/>
        </w:rPr>
        <w:t>性格分析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1.3 </w:t>
      </w:r>
      <w:r>
        <w:rPr>
          <w:rFonts w:ascii="黑体" w:hAnsi="黑体" w:eastAsia="黑体"/>
          <w:b w:val="true"/>
          <w:bCs w:val="true"/>
        </w:rPr>
        <w:t>教育与学习经历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1.4 </w:t>
      </w:r>
      <w:r>
        <w:rPr>
          <w:rFonts w:ascii="黑体" w:hAnsi="黑体" w:eastAsia="黑体"/>
          <w:b w:val="true"/>
          <w:bCs w:val="true"/>
        </w:rPr>
        <w:t>工作与社会阅历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1.5 </w:t>
      </w:r>
      <w:r>
        <w:rPr>
          <w:rFonts w:ascii="黑体" w:hAnsi="黑体" w:eastAsia="黑体"/>
          <w:b w:val="true"/>
          <w:bCs w:val="true"/>
        </w:rPr>
        <w:t>知识、技能与经验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1.6 </w:t>
      </w:r>
      <w:r>
        <w:rPr>
          <w:rFonts w:ascii="黑体" w:hAnsi="黑体" w:eastAsia="黑体"/>
          <w:b w:val="true"/>
          <w:bCs w:val="true"/>
        </w:rPr>
        <w:t>兴趣爱好与特长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 </w:t>
      </w:r>
      <w:r>
        <w:rPr>
          <w:rFonts w:ascii="黑体" w:hAnsi="黑体" w:eastAsia="黑体"/>
          <w:b w:val="true"/>
          <w:bCs w:val="true"/>
        </w:rPr>
        <w:t>环境分析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环境分析主要是评估周边各种环境因素对自己职业生涯发展的影响。每一个人都处在一定的环境之中，职业发展必然要受到所处环境的影响，只有充分了解和把握所处环境的现状、特点、发展变化趋势，才能做到在复杂的环境中避害趋利，使你的职业生涯规划具有实际意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环境分析包括：</w:t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2.1 </w:t>
      </w:r>
      <w:r>
        <w:rPr>
          <w:rFonts w:ascii="黑体" w:hAnsi="黑体" w:eastAsia="黑体"/>
          <w:b w:val="true"/>
          <w:bCs w:val="true"/>
        </w:rPr>
        <w:t>社会环境分析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政治形势、经济形势、就业形势等。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2.2 </w:t>
      </w:r>
      <w:r>
        <w:rPr>
          <w:rFonts w:ascii="黑体" w:hAnsi="黑体" w:eastAsia="黑体"/>
          <w:b w:val="true"/>
          <w:bCs w:val="true"/>
        </w:rPr>
        <w:t>家庭环境分析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婚姻状况、经济状况、家人期望、家族传统等。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2.3 </w:t>
      </w:r>
      <w:r>
        <w:rPr>
          <w:rFonts w:ascii="黑体" w:hAnsi="黑体" w:eastAsia="黑体"/>
          <w:b w:val="true"/>
          <w:bCs w:val="true"/>
        </w:rPr>
        <w:t>职业环境分析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行业现状及发展趋势；职业的工作内容、工作要求、发展前景等。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2.4 </w:t>
      </w:r>
      <w:r>
        <w:rPr>
          <w:rFonts w:ascii="黑体" w:hAnsi="黑体" w:eastAsia="黑体"/>
          <w:b w:val="true"/>
          <w:bCs w:val="true"/>
        </w:rPr>
        <w:t>地域与人际环境分析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工作城市的气候水土、文化特点、发展前景；人脉与人际关系等。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图片插入的样例：</w:t>
      </w:r>
    </w:p>
    <w:p>
      <w:pPr>
        <w:spacing w:line="300" w:lineRule="auto"/>
        <w:ind/>
        <w:jc w:val="center"/>
        <w:rPr>
          <w:rFonts w:ascii="黑体" w:hAnsi="黑体" w:eastAsia="黑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181225" cy="15811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/>
        <w:jc w:val="center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图</w:t>
      </w:r>
      <w:r>
        <w:rPr>
          <w:rFonts w:ascii="Times New Roman" w:hAnsi="Times New Roman" w:eastAsia="Times New Roman"/>
          <w:sz w:val="21"/>
          <w:szCs w:val="21"/>
        </w:rPr>
        <w:t>2-1 The Universe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3 </w:t>
      </w:r>
      <w:r>
        <w:rPr>
          <w:rFonts w:ascii="黑体" w:hAnsi="黑体" w:eastAsia="黑体"/>
          <w:b w:val="true"/>
          <w:bCs w:val="true"/>
        </w:rPr>
        <w:t>职业定位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在准确地对自己和环境做出了分析之后，确定适合自己行业和有实现可能的职业发展目标。职业定位时要注意与自己的自然条件、知识背景、技能特长、性格特点、兴趣爱好是否匹配，考虑与自己所处的环境是否相适应。职业定位决定了职业发展中的行为和结果，是制定职业生涯规划的关键，应当科学合理，具有可行性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职业定位包括：</w:t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3.1 </w:t>
      </w:r>
      <w:r>
        <w:rPr>
          <w:rFonts w:ascii="黑体" w:hAnsi="黑体" w:eastAsia="黑体"/>
          <w:b w:val="true"/>
          <w:bCs w:val="true"/>
        </w:rPr>
        <w:t>行业领域定位与理由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3.2 </w:t>
      </w:r>
      <w:r>
        <w:rPr>
          <w:rFonts w:ascii="黑体" w:hAnsi="黑体" w:eastAsia="黑体"/>
          <w:b w:val="true"/>
          <w:bCs w:val="true"/>
        </w:rPr>
        <w:t>职业岗位起点定位与理由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3.3 </w:t>
      </w:r>
      <w:r>
        <w:rPr>
          <w:rFonts w:ascii="黑体" w:hAnsi="黑体" w:eastAsia="黑体"/>
          <w:b w:val="true"/>
          <w:bCs w:val="true"/>
        </w:rPr>
        <w:t>职业目标与可行性分析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成果目标、经济目标、能力目标、职务目标等。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（</w:t>
      </w:r>
      <w:r>
        <w:rPr>
          <w:rFonts w:ascii="Times New Roman" w:hAnsi="Times New Roman" w:eastAsia="Times New Roman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）短期目标（大学</w:t>
      </w:r>
      <w:r>
        <w:rPr>
          <w:rFonts w:ascii="Times New Roman" w:hAnsi="Times New Roman" w:eastAsia="Times New Roman"/>
          <w:sz w:val="24"/>
          <w:szCs w:val="24"/>
        </w:rPr>
        <w:t>4</w:t>
      </w:r>
      <w:r>
        <w:rPr>
          <w:rFonts w:ascii="黑体" w:hAnsi="黑体" w:eastAsia="黑体"/>
          <w:sz w:val="24"/>
          <w:szCs w:val="24"/>
        </w:rPr>
        <w:t>年）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（</w:t>
      </w:r>
      <w:r>
        <w:rPr>
          <w:rFonts w:ascii="Times New Roman" w:hAnsi="Times New Roman" w:eastAsia="Times New Roman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）中长期目标（</w:t>
      </w:r>
      <w:r>
        <w:rPr>
          <w:rFonts w:ascii="Times New Roman" w:hAnsi="Times New Roman" w:eastAsia="Times New Roman"/>
          <w:sz w:val="24"/>
          <w:szCs w:val="24"/>
        </w:rPr>
        <w:t>5-10</w:t>
      </w:r>
      <w:r>
        <w:rPr>
          <w:rFonts w:ascii="黑体" w:hAnsi="黑体" w:eastAsia="黑体"/>
          <w:sz w:val="24"/>
          <w:szCs w:val="24"/>
        </w:rPr>
        <w:t>年）。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这里是简单列表的样例：（如果需要标号自定义或者自动标记数字序号，请自行搜索语法）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简单的列表结构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如这里所示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此处仅为样例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按需修改和使用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4 </w:t>
      </w:r>
      <w:r>
        <w:rPr>
          <w:rFonts w:ascii="黑体" w:hAnsi="黑体" w:eastAsia="黑体"/>
          <w:b w:val="true"/>
          <w:bCs w:val="true"/>
        </w:rPr>
        <w:t>实施方案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在明确了职业定位后，要制定实现职业生涯目标的行动方案，不付诸行动，职业目标只能是一种梦想。实施方案是实现职业目标的保证，尽量考虑周全、具有可操作性。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实施方案可以从以下角度考虑：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、如何利用现有条件和自身优势以实现职业生涯目标。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、如何克服缺点、弥补不足、增长知识、提高能力以实现职业生涯目标。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、如何处理人际关系和发展人脉以实现职业生涯目标。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4</w:t>
      </w:r>
      <w:r>
        <w:rPr>
          <w:rFonts w:ascii="黑体" w:hAnsi="黑体" w:eastAsia="黑体"/>
          <w:sz w:val="24"/>
          <w:szCs w:val="24"/>
        </w:rPr>
        <w:t>、如何处理工作与家庭、生活的关系以实现职业生涯目标。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5</w:t>
      </w:r>
      <w:r>
        <w:rPr>
          <w:rFonts w:ascii="黑体" w:hAnsi="黑体" w:eastAsia="黑体"/>
          <w:sz w:val="24"/>
          <w:szCs w:val="24"/>
        </w:rPr>
        <w:t>、如何处理释放工作压力、保证身心健康以实现职业生涯目标。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表格插入样例：</w:t>
      </w:r>
    </w:p>
    <w:p>
      <w:pPr>
        <w:spacing w:line="300" w:lineRule="auto"/>
        <w:ind/>
        <w:jc w:val="center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表</w:t>
      </w:r>
      <w:r>
        <w:rPr>
          <w:rFonts w:ascii="Times New Roman" w:hAnsi="Times New Roman" w:eastAsia="Times New Roman"/>
          <w:sz w:val="21"/>
          <w:szCs w:val="21"/>
        </w:rPr>
        <w:t xml:space="preserve">4-1 </w:t>
      </w:r>
      <w:r>
        <w:rPr>
          <w:rFonts w:ascii="华文楷体" w:hAnsi="华文楷体" w:eastAsia="华文楷体"/>
          <w:sz w:val="21"/>
          <w:szCs w:val="21"/>
        </w:rPr>
        <w:t>这是科学系的花名册</w:t>
      </w:r>
    </w:p>
    <w:tbl>
      <w:tblPr>
        <w:tblStyle w:val="a7"/>
        <w:tblW w:w="0" w:type="auto"/>
        <w:tblInd w:w="600"/>
        <w:tblLook w:firstRow="1" w:lastRow="0" w:firstColumn="1" w:lastColumn="0" w:noHBand="0" w:noVBand="1" w:val="04A0"/>
      </w:tblPr>
      <w:tblGrid>
        <w:gridCol w:w="2490"/>
        <w:gridCol w:w="2490"/>
      </w:tblGrid>
      <w:tr>
        <w:trPr>
          <w:trHeight w:val="31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姓名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学号</w:t>
            </w:r>
          </w:p>
        </w:tc>
      </w:tr>
      <w:tr>
        <w:trPr>
          <w:trHeight w:val="330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张三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190701xxxx</w:t>
            </w:r>
          </w:p>
        </w:tc>
      </w:tr>
      <w:tr>
        <w:trPr>
          <w:trHeight w:val="31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李四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190702xxxx</w:t>
            </w:r>
          </w:p>
        </w:tc>
      </w:tr>
      <w:tr>
        <w:trPr>
          <w:trHeight w:val="31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王五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190703xxxx</w:t>
            </w:r>
          </w:p>
        </w:tc>
      </w:tr>
    </w:tbl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5 </w:t>
      </w:r>
      <w:r>
        <w:rPr>
          <w:rFonts w:ascii="黑体" w:hAnsi="黑体" w:eastAsia="黑体"/>
          <w:b w:val="true"/>
          <w:bCs w:val="true"/>
        </w:rPr>
        <w:t>评估与调整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由于影响职业生涯规划的因素很多，且大都处于动态变化之中，因此职业生涯规划应定期评估，并根据影响因素的变化和实施结果的情况及时作出调整，这样才能保证其行之有效。</w:t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5.1 </w:t>
      </w:r>
      <w:r>
        <w:rPr>
          <w:rFonts w:ascii="黑体" w:hAnsi="黑体" w:eastAsia="黑体"/>
          <w:b w:val="true"/>
          <w:bCs w:val="true"/>
        </w:rPr>
        <w:t>评估时间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可以选择每学期评估一次、每学年一次、三年评估一次。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5.2 </w:t>
      </w:r>
      <w:r>
        <w:rPr>
          <w:rFonts w:ascii="黑体" w:hAnsi="黑体" w:eastAsia="黑体"/>
          <w:b w:val="true"/>
          <w:bCs w:val="true"/>
        </w:rPr>
        <w:t>评估内容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可以从成果目标、经济目标、能力目标、职务目标等方面总结，确定哪些目标已按预期实现，哪些目标商未达到，对已实现的成果总结经验，对未完成的目标分析原因。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5.3 </w:t>
      </w:r>
      <w:r>
        <w:rPr>
          <w:rFonts w:ascii="黑体" w:hAnsi="黑体" w:eastAsia="黑体"/>
          <w:b w:val="true"/>
          <w:bCs w:val="true"/>
        </w:rPr>
        <w:t>调整原则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应考虑与自身情况的匹配性、与环境的适应性、操作实施的可行性等。</w:t>
      </w:r>
    </w:p>
    <w:sectPr w:rsidR="00C604EC">
      <w:footerReference w:type="default" r:id="rId11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center"/>
      <w:rPr>
        <w:rFonts w:ascii="等线" w:hAnsi="等线" w:eastAsia="等线"/>
        <w:sz w:val="18"/>
        <w:szCs w:val="18"/>
      </w:rPr>
    </w:pP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</w:instrText>
    </w:r>
    <w:r>
      <w:fldChar w:fldCharType="end"/>
    </w:r>
  </w:p>
</w:ft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jpeg" Type="http://schemas.openxmlformats.org/officeDocument/2006/relationships/image" Id="rId10"/><Relationship Target="footer.xml" Type="http://schemas.openxmlformats.org/officeDocument/2006/relationships/footer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