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240" w:lineRule="auto"/>
        <w:jc w:val="both"/>
        <w:rPr/>
      </w:pPr>
      <w:bookmarkStart w:colFirst="0" w:colLast="0" w:name="_ily0vx8b0szq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Project 2 Proposal: Obstacle Avoidance Grasping for Robot Arm Based on Deep Reinforcement Learning</w:t>
      </w: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745"/>
        <w:gridCol w:w="3735"/>
        <w:gridCol w:w="3240"/>
        <w:tblGridChange w:id="0">
          <w:tblGrid>
            <w:gridCol w:w="2745"/>
            <w:gridCol w:w="3735"/>
            <w:gridCol w:w="3240"/>
          </w:tblGrid>
        </w:tblGridChange>
      </w:tblGrid>
      <w:tr>
        <w:trPr>
          <w:cantSplit w:val="0"/>
          <w:trHeight w:val="51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DU XUAN A0329059W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WANG ZHIMING A0331406R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ZUO RONGXIN A0331562L</w:t>
            </w:r>
          </w:p>
        </w:tc>
      </w:tr>
    </w:tbl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="240" w:lineRule="auto"/>
        <w:jc w:val="both"/>
        <w:rPr>
          <w:b w:val="1"/>
          <w:bCs w:val="1"/>
          <w:sz w:val="28"/>
          <w:szCs w:val="28"/>
        </w:rPr>
      </w:pPr>
      <w:bookmarkStart w:colFirst="0" w:colLast="0" w:name="_w10u6v8idww2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Motivation (WHY?)</w:t>
      </w:r>
    </w:p>
    <w:p w:rsidR="00000000" w:rsidDel="00000000" w:rsidP="00000000" w:rsidRDefault="00000000" w:rsidRPr="00000000" w14:paraId="00000006">
      <w:pPr>
        <w:spacing w:after="24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In modern industrial automation and domestic service robotics, robots must operate in non-structured environments where static or semi-static obstacles are present. Traditional fixed-path programming is insufficient for dynamic tasks where the target or obstacle positions vary. Developing an agent capable of learning "eye-hand" coordination allows for more flexible deployments, such as picking items from cluttered shelves or performing precision assembly in cramped spaces. Deep Reinforcement Learning (DRL) offers a way to learn these complex mappings directly from high-dimensional sensor data to joint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="240" w:lineRule="auto"/>
        <w:jc w:val="both"/>
        <w:rPr>
          <w:b w:val="1"/>
          <w:bCs w:val="1"/>
          <w:sz w:val="28"/>
          <w:szCs w:val="28"/>
        </w:rPr>
      </w:pPr>
      <w:bookmarkStart w:colFirst="0" w:colLast="0" w:name="_1ftcot3geqim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Conventional Algorithms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Inverse Kinematics (IK): Traditionally, the goal position is converted to joint angles using Jacobian-based or optimization methods. However, IK often struggles with singularity points and does not inherently account for obstacle avoidance.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Sampling-based Planners (RRT/PRM): These are state-of-the-art for obstacle avoidance but require a complete global map and can be computationally expensive to re-run if the environment changes slightly.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ML Advantage: RL allows for online planning and reactive control. Once trained, the policy can infer the next move in milliseconds, enabling the robot to start moving immediately without waiting for a full pre-computed global path.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="240" w:lineRule="auto"/>
        <w:jc w:val="both"/>
        <w:rPr>
          <w:b w:val="1"/>
          <w:bCs w:val="1"/>
          <w:sz w:val="28"/>
          <w:szCs w:val="28"/>
        </w:rPr>
      </w:pPr>
      <w:bookmarkStart w:colFirst="0" w:colLast="0" w:name="_uacdfb7qgigo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Problem Statement (WHAT?)</w:t>
      </w:r>
    </w:p>
    <w:p w:rsidR="00000000" w:rsidDel="00000000" w:rsidP="00000000" w:rsidRDefault="00000000" w:rsidRPr="00000000" w14:paraId="0000000C">
      <w:pPr>
        <w:spacing w:after="24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The environment consists of a 3-DOF robotic arm in a 3D workspace with randomly placed static obstacles and a target object.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Robot Capability: The agent controls the continuous joint velocities or position increments of the arm.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Sensing: The robot receives its current joint states (angles and velocities) and the 3D coordinates of the target object. Obstacle information is obtained via a simulated depth sensor with a limited sensing range, meaning the agent can only detect obstacles within a defined radius around the end-effector. This reflects the real-world constraint that physical robots rely on onboard sensors and do not have access to a complete global environment map.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Goal: Reach the end-effector to the target coordinates within a specific tolerance, while ensuring no part of the arm collides with obstacles. The entire environment and robot dynamics will be implemented using the MuJoCo physics engine, which provides high-fidelity continuous simulation and accurate contact dynamics suitable for robotic control tasks.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="240" w:lineRule="auto"/>
        <w:jc w:val="both"/>
        <w:rPr>
          <w:b w:val="1"/>
          <w:bCs w:val="1"/>
          <w:sz w:val="28"/>
          <w:szCs w:val="28"/>
        </w:rPr>
      </w:pPr>
      <w:bookmarkStart w:colFirst="0" w:colLast="0" w:name="_rt5wf4bf1skt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RL Cast (HOW?)</w:t>
      </w:r>
    </w:p>
    <w:p w:rsidR="00000000" w:rsidDel="00000000" w:rsidP="00000000" w:rsidRDefault="00000000" w:rsidRPr="00000000" w14:paraId="00000011">
      <w:pPr>
        <w:spacing w:after="240" w:line="240" w:lineRule="auto"/>
        <w:jc w:val="both"/>
        <w:rPr/>
      </w:pPr>
      <w:r w:rsidDel="00000000" w:rsidR="00000000" w:rsidRPr="00000000">
        <w:rPr>
          <w:rtl w:val="0"/>
        </w:rPr>
        <w:t xml:space="preserve">To solve this, we </w:t>
      </w:r>
      <w:r w:rsidDel="00000000" w:rsidR="00000000" w:rsidRPr="00000000">
        <w:rPr>
          <w:rtl w:val="0"/>
        </w:rPr>
        <w:t xml:space="preserve">cast the problem into the framework: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State Space (S):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Proprioception: Current joint angles and joint velocities.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Task Context: 3D relative vector from the end-effector to the target and the Euclidean distance.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Obstacle Data: To respect the robotic inspiration of local sensing, the agent receives distances from a suite of virtual range sensors (simulated ray-casting in MuJoCo) mounted on the arm links, which detect obstacles within a 0.5m radius.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Action Space (A):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Actions represent the target angular velocity for each of the 3 joints, scaled to [-1, 1] to match the motor's physical limits.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Reward Structure (R):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Distance Reward: A positive reward proportional to the reduction in Euclidean distance between the end-effector and the target.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Action Smoothing Penalty: Negative reward on timesteps to minimize mechanical jitter and stabilize learning.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Collision Penalty: A large negative constant if any link hits an obstacle.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Success Reward: A large positive constant upon reaching the goal.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Efficiency: A small penalty for each timestep to encourage the fastest path.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Neural Network Structure: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We use an Actor-Critic architecture built on MLPs. The proprioceptive data and task context are concatenated and passed through a shared MLP backbone, while obstacle data is processed by a separate MLP branch. The outputs of both branches are then concatenated and fed into the final actor head and critic head respectively. As an optional extension, a CNN backbone may replace the obstacle MLP branch if depth map inputs are incorporated.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0" w:line="240" w:lineRule="auto"/>
        <w:jc w:val="both"/>
        <w:rPr>
          <w:b w:val="1"/>
          <w:bCs w:val="1"/>
          <w:sz w:val="28"/>
          <w:szCs w:val="28"/>
        </w:rPr>
      </w:pPr>
      <w:bookmarkStart w:colFirst="0" w:colLast="0" w:name="_khzcgx6ewbyr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RL Algorithms and Envisioned Results</w:t>
      </w:r>
    </w:p>
    <w:p w:rsidR="00000000" w:rsidDel="00000000" w:rsidP="00000000" w:rsidRDefault="00000000" w:rsidRPr="00000000" w14:paraId="00000021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We will utilize Soft Actor-Critic (SAC) as the primary reinforcement learning algorithm, implemented within the MuJoCo physics engine. SAC is uniquely suited for this 3-DOF robotic arm task because its maximum entropy objective encourages extensive exploration in the continuous joint-velocity space, allowing the agent to discover smoother and more diverse paths around obstacles compared to on-policy methods.</w:t>
      </w:r>
    </w:p>
    <w:p w:rsidR="00000000" w:rsidDel="00000000" w:rsidP="00000000" w:rsidRDefault="00000000" w:rsidRPr="00000000" w14:paraId="00000022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To evaluate the effectiveness of the learned policy, we will conduct a three-way comparison between our SAC-based reactive controller, a traditional RRT* planner, and a standard Inverse Kinematics (IK) baseline. The performance will be measured across the following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Success Rate: Percentage of episodes where the end-effector reaches the target within tolerance without any part of the arm colliding with obstacles.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Planning vs. Execution Latency: We will measure the time from goal assignment to the first joint movement. We expect SAC to show near-zero planning latency (reactive control), whereas RRT* will require significant pre-computation for each new obstacle layout.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Collision Robustness: We will evaluate the collision rate in cluttered environments. While IK is expected to fail or collide, and RRT* may struggle with real-time adaptations, SAC is expected to exhibit superior reactive obstacle avoidance.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Motion Smoothness: Measured by joint velocity variance to ensure the learned control is physically stable and reduces mechanical wear.</w:t>
      </w:r>
    </w:p>
    <w:p w:rsidR="00000000" w:rsidDel="00000000" w:rsidP="00000000" w:rsidRDefault="00000000" w:rsidRPr="00000000" w14:paraId="00000027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These experiments will be conducted under varying obstacle densities (1, 3, 5 obstacles) and target configurations. We expect that while RRT* provides optimal static paths, our SAC agent will offer superior reactive adaptability and immediate execution speed, proving the advantages of DRL for online robotic control.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40.0000000000002" w:top="1440.0000000000002" w:left="1082.8346456692914" w:right="1082.834645669291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right"/>
      <w:rPr/>
    </w:pPr>
    <w:r w:rsidDel="00000000" w:rsidR="00000000" w:rsidRPr="00000000">
      <w:rPr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/2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