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  <w:pBdr/>
        <w:spacing/>
        <w:ind/>
        <w:rPr/>
      </w:pPr>
      <w:r>
        <w:t xml:space="preserve">A un riposo/dormire perche viene paragonato cio che ce dopo la a un sogno </w:t>
      </w:r>
      <w:r/>
    </w:p>
    <w:p>
      <w:pPr>
        <w:pStyle w:val="621"/>
        <w:numPr>
          <w:ilvl w:val="0"/>
          <w:numId w:val="1"/>
        </w:numPr>
        <w:pBdr/>
        <w:spacing/>
        <w:ind/>
        <w:rPr/>
      </w:pPr>
      <w:r/>
      <w:r>
        <w:rPr>
          <w:highlight w:val="none"/>
        </w:rPr>
        <w:t xml:space="preserve">La paura che cio che vine dopo la morte portrebbe avere piu sofferenze dato anche dal fatto che nella religione cristiana il suicidio e peccato mortale</w:t>
      </w:r>
      <w:r/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Vivere o morire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2023-11-29T12:52:32Z</dcterms:modified>
</cp:coreProperties>
</file>