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1"/>
        <w:numPr>
          <w:ilvl w:val="0"/>
          <w:numId w:val="1"/>
        </w:numPr>
        <w:pBdr/>
        <w:spacing/>
        <w:ind/>
        <w:rPr/>
      </w:pPr>
      <w:r>
        <w:t xml:space="preserve">Nella modulazione a banda traslata il segnale contenente le informazione detto modulante viene sommato a una portante di ampiezza superiore venendo </w:t>
      </w:r>
      <w:r>
        <w:t xml:space="preserve">traslato in modo da consentire il corretto trasferimento delle informazioni nella modulazione in banda base invece il segnale viene trasmesso nella stessa frequenza in cui viene generato</w:t>
      </w:r>
      <w:r>
        <w:rPr>
          <w:highlight w:val="none"/>
        </w:rPr>
      </w:r>
      <w:r/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2024-05-16T10:37:47Z</dcterms:modified>
</cp:coreProperties>
</file>