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9921"/>
            <w:shd w:fill="102850"/>
            <w:tcMar>
              <w:top w:w="620" w:type="dxa"/>
              <w:start w:w="450" w:type="dxa"/>
              <w:bottom w:w="650" w:type="dxa"/>
              <w:end w:w="45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A629"/>
                <w:sz w:val="24"/>
              </w:rPr>
              <w:t>PLANO COMPLETO</w:t>
            </w:r>
          </w:p>
          <w:p>
            <w:pPr>
              <w:spacing w:after="120"/>
            </w:pPr>
            <w:r>
              <w:rPr>
                <w:rFonts w:ascii="Aptos" w:hAnsi="Aptos"/>
                <w:b/>
                <w:color w:val="FFFFFF"/>
                <w:sz w:val="56"/>
              </w:rPr>
              <w:t>CRM Omnichannel</w:t>
              <w:br/>
              <w:t>com Automação e Inteligência Artificial</w:t>
            </w:r>
          </w:p>
          <w:p>
            <w:pPr>
              <w:spacing w:before="200"/>
            </w:pPr>
            <w:r>
              <w:rPr>
                <w:rFonts w:ascii="Aptos" w:hAnsi="Aptos"/>
                <w:color w:val="DCE7F5"/>
                <w:sz w:val="24"/>
              </w:rPr>
              <w:t>Arquitetura, benchmark Salesforce/RD Station, catálogo funcional, equipe de 6 pessoas, roadmap e implantação gradual</w:t>
            </w:r>
          </w:p>
          <w:p>
            <w:pPr>
              <w:spacing w:before="680"/>
            </w:pPr>
            <w:r>
              <w:rPr>
                <w:rFonts w:ascii="Aptos" w:hAnsi="Aptos"/>
                <w:b/>
                <w:color w:val="FFFFFF"/>
                <w:sz w:val="26"/>
              </w:rPr>
              <w:t>CONTABILIDADE FACILITADA</w:t>
              <w:br/>
              <w:t>Versão 2.0 ampliada  |  27 de julho de 2026</w:t>
            </w:r>
          </w:p>
        </w:tc>
      </w:tr>
    </w:tbl>
    <w:p>
      <w:pPr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175"/>
            <w:shd w:fill="EAF0F8"/>
            <w:tcMar>
              <w:top w:w="170" w:type="dxa"/>
              <w:start w:w="120" w:type="dxa"/>
              <w:bottom w:w="17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02850"/>
                <w:sz w:val="18"/>
              </w:rPr>
              <w:t>ATENDIMENTO</w:t>
            </w:r>
          </w:p>
          <w:p>
            <w:pPr>
              <w:jc w:val="center"/>
            </w:pPr>
            <w:r>
              <w:rPr>
                <w:rFonts w:ascii="Aptos" w:hAnsi="Aptos"/>
                <w:color w:val="1E293B"/>
                <w:sz w:val="16"/>
              </w:rPr>
              <w:t>Inbox unificado, filas, SLA e histórico</w:t>
            </w:r>
          </w:p>
        </w:tc>
        <w:tc>
          <w:tcPr>
            <w:tcW w:type="dxa" w:w="3175"/>
            <w:shd w:fill="FFF2DF"/>
            <w:tcMar>
              <w:top w:w="170" w:type="dxa"/>
              <w:start w:w="120" w:type="dxa"/>
              <w:bottom w:w="17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02850"/>
                <w:sz w:val="18"/>
              </w:rPr>
              <w:t>AUTOMAÇÃO</w:t>
            </w:r>
          </w:p>
          <w:p>
            <w:pPr>
              <w:jc w:val="center"/>
            </w:pPr>
            <w:r>
              <w:rPr>
                <w:rFonts w:ascii="Aptos" w:hAnsi="Aptos"/>
                <w:color w:val="1E293B"/>
                <w:sz w:val="16"/>
              </w:rPr>
              <w:t>Chatbots, campanhas, jornadas e e-mail</w:t>
            </w:r>
          </w:p>
        </w:tc>
        <w:tc>
          <w:tcPr>
            <w:tcW w:type="dxa" w:w="3175"/>
            <w:shd w:fill="EAF0F8"/>
            <w:tcMar>
              <w:top w:w="170" w:type="dxa"/>
              <w:start w:w="120" w:type="dxa"/>
              <w:bottom w:w="17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02850"/>
                <w:sz w:val="18"/>
              </w:rPr>
              <w:t>INTELIGÊNCIA</w:t>
            </w:r>
          </w:p>
          <w:p>
            <w:pPr>
              <w:jc w:val="center"/>
            </w:pPr>
            <w:r>
              <w:rPr>
                <w:rFonts w:ascii="Aptos" w:hAnsi="Aptos"/>
                <w:color w:val="1E293B"/>
                <w:sz w:val="16"/>
              </w:rPr>
              <w:t>Copiloto, agentes, RAG e analytics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</w:pPr>
      <w:r>
        <w:t>1. Objetivo e uso deste documento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Este documento define uma proposta completa para a criação de um CRM interno omnichannel, capaz de centralizar os números de WhatsApp da empresa, realizar atendimentos dentro da própria plataforma, criar chatbots visuais, executar campanhas em massa, programar e-mails, construir jornadas automatizadas e utilizar inteligência artificial como apoio operacional e decisório.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A proposta foi preparada para funcionar como base de alinhamento entre direção, produto, tecnologia, atendimento, marketing, comercial, dados e jurídico. O conteúdo não é um contrato de prazo ou custo: é um plano de produto e engenharia que deverá ser refinado após a descoberta técnica e o levantamento dos volumes reais da operação.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9F6EF"/>
            <w:tcBorders>
              <w:top w:val="single" w:sz="4" w:color="E9F6EF"/>
              <w:left w:val="single" w:sz="18" w:color="1F7A4D"/>
              <w:bottom w:val="single" w:sz="4" w:color="E9F6EF"/>
              <w:right w:val="single" w:sz="4" w:color="E9F6EF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02850"/>
                <w:sz w:val="20"/>
              </w:rPr>
              <w:t>Decisão central</w:t>
            </w:r>
          </w:p>
          <w:p>
            <w:pPr>
              <w:spacing w:after="0"/>
            </w:pPr>
            <w:r>
              <w:rPr>
                <w:rFonts w:ascii="Aptos" w:hAnsi="Aptos"/>
                <w:color w:val="1E293B"/>
                <w:sz w:val="18"/>
              </w:rPr>
              <w:t>O CRM deve nascer como uma plataforma orientada a eventos, modular e multiempresa. O Supabase será o núcleo de dados e autenticação, mas disparos, filas, processamento de mídia e execuções longas deverão contar com workers próprios para garantir escala e confiabilidade.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</w:pPr>
      <w:r>
        <w:t>2. Sumário executivo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O produto recomendado combina quatro capacidades que normalmente aparecem separadas em diferentes ferramentas: CRM, central de atendimento, automação de marketing e plataforma de inteligência artificial. O diferencial será manter uma única visão do contato, do lead ou do aluno, independentemente do canal utilizado.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Centralizar WhatsApp, e-mail, Instagram, Messenger, webchat, formulários e integrações em uma única linha do tempo.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Permitir que agentes humanos atendam, transfiram, classifiquem e acompanhem conversas com controle de SLA.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Criar chatbots por meio de um editor visual de blocos e conexões, inspirado em soluções como OmniChat e Blip.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Criar campanhas segmentadas de WhatsApp e e-mail, com agendamento, aprovação, testes e métricas.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Construir e-mails em editor drag-and-drop, com componentes reutilizáveis, merge tags, responsividade e versionamento.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Orquestrar jornadas multicanal acionadas por eventos, condições, datas, alterações no CRM e comportamento do contato.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Utilizar Claude ou Gemini por meio de uma camada de abstração, permitindo trocar o modelo por tarefa, custo, segurança e desempenho.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Manter logs imutáveis, consentimentos, preferências de contato, descadastro, retenção e controles de acesso compatíveis com LGPD.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O caminho recomendado é entregar primeiro a fundação e a operação de atendimento real. Em seguida, evoluir para chatbot, campanhas, editor de e-mail, jornadas e IA avançada. Construir todas as áreas ao mesmo tempo aumentaria o risco de criar uma plataforma ampla, porém instável e difícil de operar.</w:t>
      </w:r>
    </w:p>
    <w:p>
      <w:pPr>
        <w:pStyle w:val="Heading1"/>
        <w:keepNext/>
      </w:pPr>
      <w:r>
        <w:t>3. Visão do produto</w:t>
      </w:r>
    </w:p>
    <w:p>
      <w:pPr>
        <w:pStyle w:val="Heading2"/>
        <w:keepNext/>
      </w:pPr>
      <w:r>
        <w:t>3.1 Proposta de valor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Uma plataforma única para adquirir, atender, qualificar, vender, engajar e reter contatos, leads, clientes e alunos, preservando todo o contexto da relação com a empresa.</w:t>
      </w:r>
    </w:p>
    <w:p>
      <w:pPr>
        <w:pStyle w:val="Heading2"/>
        <w:keepNext/>
      </w:pPr>
      <w:r>
        <w:t>3.2 Princípios do produto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381"/>
            <w:shd w:fill="102850"/>
            <w:tcMar>
              <w:top w:w="85" w:type="dxa"/>
              <w:start w:w="75" w:type="dxa"/>
              <w:bottom w:w="8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Princípio</w:t>
            </w:r>
          </w:p>
        </w:tc>
        <w:tc>
          <w:tcPr>
            <w:tcW w:type="dxa" w:w="7087"/>
            <w:shd w:fill="102850"/>
            <w:tcMar>
              <w:top w:w="85" w:type="dxa"/>
              <w:start w:w="75" w:type="dxa"/>
              <w:bottom w:w="8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Aplicação prática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Contato único</w:t>
            </w:r>
          </w:p>
        </w:tc>
        <w:tc>
          <w:tcPr>
            <w:tcW w:type="dxa" w:w="708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Um mesmo indivíduo não deve virar cadastros separados apenas porque conversou por WhatsApp, respondeu um formulário ou abriu um e-mail.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Canal como adaptador</w:t>
            </w:r>
          </w:p>
        </w:tc>
        <w:tc>
          <w:tcPr>
            <w:tcW w:type="dxa" w:w="708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As regras de negócio não devem ficar presas ao WhatsApp ou ao e-mail. Cada canal é um adaptador que recebe e envia eventos.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Automação auditável</w:t>
            </w:r>
          </w:p>
        </w:tc>
        <w:tc>
          <w:tcPr>
            <w:tcW w:type="dxa" w:w="708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Toda execução deve registrar versão do fluxo, entrada, saída, tentativa, erro e motivo da decisão.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Humano no controle</w:t>
            </w:r>
          </w:p>
        </w:tc>
        <w:tc>
          <w:tcPr>
            <w:tcW w:type="dxa" w:w="708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A IA sugere, classifica e executa ações permitidas, mas deve respeitar limites, aprovações e mecanismos de escalonamento.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Privacidade por padrão</w:t>
            </w:r>
          </w:p>
        </w:tc>
        <w:tc>
          <w:tcPr>
            <w:tcW w:type="dxa" w:w="708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Coletar apenas o necessário, controlar consentimentos, registrar bases legais e reduzir a exposição de dados pessoais.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Escala progressiva</w:t>
            </w:r>
          </w:p>
        </w:tc>
        <w:tc>
          <w:tcPr>
            <w:tcW w:type="dxa" w:w="708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Começar com arquitetura simples, porém preparada para separar serviços e filas quando o volume crescer.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Observabilidade desde o início</w:t>
            </w:r>
          </w:p>
        </w:tc>
        <w:tc>
          <w:tcPr>
            <w:tcW w:type="dxa" w:w="708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Não basta saber que uma mensagem falhou; é necessário saber onde, por quê, qual contato foi afetado e como reprocessar.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</w:pPr>
      <w:r>
        <w:t>4. Escopo funcional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381"/>
            <w:shd w:fill="102850"/>
            <w:tcMar>
              <w:top w:w="85" w:type="dxa"/>
              <w:start w:w="75" w:type="dxa"/>
              <w:bottom w:w="8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7087"/>
            <w:shd w:fill="102850"/>
            <w:tcMar>
              <w:top w:w="85" w:type="dxa"/>
              <w:start w:w="75" w:type="dxa"/>
              <w:bottom w:w="8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Administração e multiempresa</w:t>
            </w:r>
          </w:p>
        </w:tc>
        <w:tc>
          <w:tcPr>
            <w:tcW w:type="dxa" w:w="708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Empresas, marcas, unidades, times, usuários, perfis, canais, números, domínios, limites, branding e políticas.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CRM 360º</w:t>
            </w:r>
          </w:p>
        </w:tc>
        <w:tc>
          <w:tcPr>
            <w:tcW w:type="dxa" w:w="708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Contatos, empresas, leads, oportunidades, alunos, negócios, atividades, tarefas, notas, tags, campos personalizados e timeline.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Inbox omnichannel</w:t>
            </w:r>
          </w:p>
        </w:tc>
        <w:tc>
          <w:tcPr>
            <w:tcW w:type="dxa" w:w="708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Conversas, filas, roteamento, atribuição, transferências, respostas rápidas, anexos, menções, notas internas, SLA e avaliação.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WhatsApp</w:t>
            </w:r>
          </w:p>
        </w:tc>
        <w:tc>
          <w:tcPr>
            <w:tcW w:type="dxa" w:w="708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Números oficiais, webhooks, templates, qualidade, status, mídia, campanhas, opt-in, bloqueios e coexistência quando aplicável.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Chatbot Builder</w:t>
            </w:r>
          </w:p>
        </w:tc>
        <w:tc>
          <w:tcPr>
            <w:tcW w:type="dxa" w:w="708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Editor visual, blocos, variáveis, condições, integrações, subfluxos, IA, testes, versões, publicação e rollback.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Campanhas</w:t>
            </w:r>
          </w:p>
        </w:tc>
        <w:tc>
          <w:tcPr>
            <w:tcW w:type="dxa" w:w="708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Segmentação, listas, templates, aprovação, agendamento, lotes, limites, testes A/B, UTM, métricas e supressões.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E-mail Studio</w:t>
            </w:r>
          </w:p>
        </w:tc>
        <w:tc>
          <w:tcPr>
            <w:tcW w:type="dxa" w:w="708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Drag-and-drop, HTML/MJML, módulos, identidade visual, prévia responsiva, merge tags, testes, versionamento e biblioteca.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Jornadas e automações</w:t>
            </w:r>
          </w:p>
        </w:tc>
        <w:tc>
          <w:tcPr>
            <w:tcW w:type="dxa" w:w="708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Gatilhos, condições, espera, ramificações, metas, ações multicanal, webhooks, atualizações no CRM e reentrada.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Inteligência Artificial</w:t>
            </w:r>
          </w:p>
        </w:tc>
        <w:tc>
          <w:tcPr>
            <w:tcW w:type="dxa" w:w="708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Copiloto, resumo, classificação, recomendação, resposta sugerida, RAG, agentes e avaliação de qualidade.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Analytics e governança</w:t>
            </w:r>
          </w:p>
        </w:tc>
        <w:tc>
          <w:tcPr>
            <w:tcW w:type="dxa" w:w="708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Dashboards, funis, SLA, campanhas, automações, custos, auditoria, exportações e trilhas de conformidade.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</w:pPr>
      <w:r>
        <w:t>5. Benchmark funcional e decisões de construção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A referência de experiência deve combinar os pontos fortes de plataformas de atendimento conversacional, construtores de chatbot e editores de e-mail. O objetivo não é copiar interfaces, mas reproduzir padrões de uso já validados: caixa de entrada unificada, automação visual, prévia ao vivo, componentes reutilizáveis e publicação versionada.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1701"/>
            <w:shd w:fill="102850"/>
            <w:tcMar>
              <w:top w:w="85" w:type="dxa"/>
              <w:start w:w="75" w:type="dxa"/>
              <w:bottom w:w="8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Referência</w:t>
            </w:r>
          </w:p>
        </w:tc>
        <w:tc>
          <w:tcPr>
            <w:tcW w:type="dxa" w:w="3628"/>
            <w:shd w:fill="102850"/>
            <w:tcMar>
              <w:top w:w="85" w:type="dxa"/>
              <w:start w:w="75" w:type="dxa"/>
              <w:bottom w:w="8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Capacidades observadas</w:t>
            </w:r>
          </w:p>
        </w:tc>
        <w:tc>
          <w:tcPr>
            <w:tcW w:type="dxa" w:w="4195"/>
            <w:shd w:fill="102850"/>
            <w:tcMar>
              <w:top w:w="85" w:type="dxa"/>
              <w:start w:w="75" w:type="dxa"/>
              <w:bottom w:w="8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Decisão para o projeto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OmniChat</w:t>
            </w:r>
          </w:p>
        </w:tc>
        <w:tc>
          <w:tcPr>
            <w:tcW w:type="dxa" w:w="362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Inbox centralizada, colaboração entre atendentes, automação multicanal, campanhas e construtor visual de fluxos.</w:t>
            </w:r>
          </w:p>
        </w:tc>
        <w:tc>
          <w:tcPr>
            <w:tcW w:type="dxa" w:w="4195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Usar como referência de jornada conversacional e transbordo bot-humano.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Blip</w:t>
            </w:r>
          </w:p>
        </w:tc>
        <w:tc>
          <w:tcPr>
            <w:tcW w:type="dxa" w:w="362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Builder por blocos, integração com WhatsApp, mensagens ativas, rastreamento e extensões.</w:t>
            </w:r>
          </w:p>
        </w:tc>
        <w:tc>
          <w:tcPr>
            <w:tcW w:type="dxa" w:w="4195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Usar como referência para versionamento, depuração e componentes do chatbot.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Stripo</w:t>
            </w:r>
          </w:p>
        </w:tc>
        <w:tc>
          <w:tcPr>
            <w:tcW w:type="dxa" w:w="362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Editor incorporável, drag-and-drop, módulos, merge tags, HTML/CSS, armazenamento e personalização visual.</w:t>
            </w:r>
          </w:p>
        </w:tc>
        <w:tc>
          <w:tcPr>
            <w:tcW w:type="dxa" w:w="4195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No MVP, avaliar integração white-label; no longo prazo, decidir entre manter o plugin ou evoluir editor próprio.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Supabase</w:t>
            </w:r>
          </w:p>
        </w:tc>
        <w:tc>
          <w:tcPr>
            <w:tcW w:type="dxa" w:w="362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PostgreSQL, Auth, Row Level Security, Storage, Realtime, Functions, extensões e vetores.</w:t>
            </w:r>
          </w:p>
        </w:tc>
        <w:tc>
          <w:tcPr>
            <w:tcW w:type="dxa" w:w="4195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Usar como núcleo de dados, identidade, arquivos, eventos em tempo real e base de conhecimento.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Claude/Gemini</w:t>
            </w:r>
          </w:p>
        </w:tc>
        <w:tc>
          <w:tcPr>
            <w:tcW w:type="dxa" w:w="362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Processamento de linguagem, classificação, resumo, geração, ferramentas e saídas estruturadas.</w:t>
            </w:r>
          </w:p>
        </w:tc>
        <w:tc>
          <w:tcPr>
            <w:tcW w:type="dxa" w:w="4195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Criar um AI Gateway para evitar dependência de um único modelo.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2DF"/>
            <w:tcBorders>
              <w:top w:val="single" w:sz="4" w:color="FFF2DF"/>
              <w:left w:val="single" w:sz="18" w:color="FFA629"/>
              <w:bottom w:val="single" w:sz="4" w:color="FFF2DF"/>
              <w:right w:val="single" w:sz="4" w:color="FFF2DF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02850"/>
                <w:sz w:val="20"/>
              </w:rPr>
              <w:t>Build versus buy</w:t>
            </w:r>
          </w:p>
          <w:p>
            <w:pPr>
              <w:spacing w:after="0"/>
            </w:pPr>
            <w:r>
              <w:rPr>
                <w:rFonts w:ascii="Aptos" w:hAnsi="Aptos"/>
                <w:color w:val="1E293B"/>
                <w:sz w:val="18"/>
              </w:rPr>
              <w:t>Para o editor de e-mail, a melhor decisão inicial tende a ser integrar um componente pronto e incorporável. Construir do zero um editor compatível com dezenas de clientes de e-mail, responsivo, com undo/redo e histórico de versões é um projeto grande por si só. A propriedade do código pode ser ampliada em uma segunda etapa.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rPr>
          <w:rFonts w:ascii="Aptos" w:hAnsi="Aptos"/>
          <w:b w:val="0"/>
          <w:i w:val="0"/>
          <w:color w:val="102850"/>
        </w:rPr>
        <w:t>5.1 Referências específicas incorporadas</w:t>
      </w:r>
    </w:p>
    <w:p>
      <w:pPr>
        <w:widowControl/>
      </w:pPr>
      <w:r>
        <w:rPr>
          <w:rFonts w:ascii="Aptos" w:hAnsi="Aptos"/>
          <w:b w:val="0"/>
          <w:i w:val="0"/>
          <w:color w:val="1E293B"/>
        </w:rPr>
        <w:t>A versão ampliada adiciona Salesforce e RD Station como referências explícitas de produto. A Salesforce orienta governança, extensibilidade, atendimento e orquestração; a RD Station orienta simplicidade, adoção, marketing, conversas e integração entre marketing e vendas.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Referência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Capacidades usadas como benchmark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Decisão para o produto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Salesforce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Console e casos; Omni-Channel; objetos e permissões; Flow; Journey Builder; eventos; APIs; auditoria.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Robustez, configuração, roteamento, rastreabilidade e jornadas orientadas a eventos.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RD Station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CRM simples; funis e tarefas; Marketing Automation; lead scoring; campanhas; Conversas; chatbot e IA.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Usabilidade, rapidez de implantação, operação no-code e visão integrada de aquisição, vendas e atendimento.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Projeto CF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Supabase, WhatsApp, e-mail, chatbot, jornadas, IA e integrações com sistemas atuais.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Produto próprio, modular, fácil de usar e capaz de coexistir com Salesforce até a migração por domínio.</w:t>
            </w:r>
          </w:p>
        </w:tc>
      </w:tr>
    </w:tbl>
    <w:p>
      <w:pPr>
        <w:pStyle w:val="Heading2"/>
        <w:keepNext/>
      </w:pPr>
      <w:r>
        <w:rPr>
          <w:rFonts w:ascii="Aptos" w:hAnsi="Aptos"/>
          <w:b w:val="0"/>
          <w:i w:val="0"/>
          <w:color w:val="102850"/>
        </w:rPr>
        <w:t>5.2 Regra de desenho do produto</w:t>
      </w:r>
    </w:p>
    <w:p>
      <w:pPr>
        <w:widowControl/>
      </w:pPr>
      <w:r>
        <w:rPr>
          <w:rFonts w:ascii="Aptos" w:hAnsi="Aptos"/>
          <w:b w:val="0"/>
          <w:i w:val="0"/>
          <w:color w:val="1E293B"/>
        </w:rPr>
        <w:t>A experiência diária deverá ser simples para atendimento, comercial e marketing, enquanto a camada administrativa preserva controles de nível empresarial: versões, publicação, auditoria, aprovações, permissões, testes, limites e rollback.</w:t>
      </w:r>
    </w:p>
    <w:p>
      <w:pPr>
        <w:pStyle w:val="Heading1"/>
        <w:keepNext/>
      </w:pPr>
      <w:r>
        <w:t>6. Perfis de usuário e permissões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494"/>
            <w:shd w:fill="102850"/>
            <w:tcMar>
              <w:top w:w="85" w:type="dxa"/>
              <w:start w:w="75" w:type="dxa"/>
              <w:bottom w:w="8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Perfil</w:t>
            </w:r>
          </w:p>
        </w:tc>
        <w:tc>
          <w:tcPr>
            <w:tcW w:type="dxa" w:w="7030"/>
            <w:shd w:fill="102850"/>
            <w:tcMar>
              <w:top w:w="85" w:type="dxa"/>
              <w:start w:w="75" w:type="dxa"/>
              <w:bottom w:w="8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Principais responsabilidades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Superadministrador</w:t>
            </w:r>
          </w:p>
        </w:tc>
        <w:tc>
          <w:tcPr>
            <w:tcW w:type="dxa" w:w="703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Configuração global, organizações, planos, segurança, limites e suporte técnico.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Administrador da empresa</w:t>
            </w:r>
          </w:p>
        </w:tc>
        <w:tc>
          <w:tcPr>
            <w:tcW w:type="dxa" w:w="703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Usuários, equipes, canais, números, domínios, campos, integrações e políticas.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Gestor de atendimento</w:t>
            </w:r>
          </w:p>
        </w:tc>
        <w:tc>
          <w:tcPr>
            <w:tcW w:type="dxa" w:w="703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Filas, escalas, SLA, distribuição, acompanhamento e qualidade.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Atendente</w:t>
            </w:r>
          </w:p>
        </w:tc>
        <w:tc>
          <w:tcPr>
            <w:tcW w:type="dxa" w:w="703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Conversas atribuídas, respostas, notas, tarefas e atualização permitida do contato.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Gestor comercial</w:t>
            </w:r>
          </w:p>
        </w:tc>
        <w:tc>
          <w:tcPr>
            <w:tcW w:type="dxa" w:w="703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Pipeline, leads, oportunidades, metas, roteamento e relatórios.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Marketing</w:t>
            </w:r>
          </w:p>
        </w:tc>
        <w:tc>
          <w:tcPr>
            <w:tcW w:type="dxa" w:w="703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Segmentos, campanhas, templates, e-mails, jornadas e resultados.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Criador de automações</w:t>
            </w:r>
          </w:p>
        </w:tc>
        <w:tc>
          <w:tcPr>
            <w:tcW w:type="dxa" w:w="703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Chatbots, jornadas, webhooks, variáveis, testes e publicação.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Analista de dados</w:t>
            </w:r>
          </w:p>
        </w:tc>
        <w:tc>
          <w:tcPr>
            <w:tcW w:type="dxa" w:w="703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Dashboards, exportações, eventos, definições e acesso restrito a dados.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Auditor/DPO</w:t>
            </w:r>
          </w:p>
        </w:tc>
        <w:tc>
          <w:tcPr>
            <w:tcW w:type="dxa" w:w="703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Logs, consentimentos, solicitações de titulares, retenção, incidentes e evidências.</w:t>
            </w:r>
          </w:p>
        </w:tc>
      </w:tr>
    </w:tbl>
    <w:p>
      <w:pPr>
        <w:widowControl/>
        <w:spacing w:after="20"/>
      </w:pP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Além de perfis, o sistema deve aceitar permissões granulares por recurso e escopo: visualizar, criar, editar, publicar, aprovar, exportar, excluir e administrar. O escopo pode ser organização, unidade, equipe, fila, canal ou proprietário do registro.</w:t>
      </w:r>
    </w:p>
    <w:p>
      <w:pPr>
        <w:pStyle w:val="Heading1"/>
        <w:keepNext/>
      </w:pPr>
      <w:r>
        <w:t>7. Arquitetura técnica recomendada</w:t>
      </w:r>
    </w:p>
    <w:p>
      <w:pPr>
        <w:widowControl/>
      </w:pPr>
      <w:r>
        <w:drawing>
          <wp:inline xmlns:a="http://schemas.openxmlformats.org/drawingml/2006/main" xmlns:pic="http://schemas.openxmlformats.org/drawingml/2006/picture">
            <wp:extent cx="6192000" cy="32796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279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1 — Visão lógica da plataforma proposta.</w:t>
      </w:r>
    </w:p>
    <w:p>
      <w:pPr>
        <w:pStyle w:val="Heading2"/>
        <w:keepNext/>
      </w:pPr>
      <w:r>
        <w:t>7.1 Stack sugerida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098"/>
            <w:shd w:fill="102850"/>
            <w:tcMar>
              <w:top w:w="85" w:type="dxa"/>
              <w:start w:w="75" w:type="dxa"/>
              <w:bottom w:w="8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7427"/>
            <w:shd w:fill="102850"/>
            <w:tcMar>
              <w:top w:w="85" w:type="dxa"/>
              <w:start w:w="75" w:type="dxa"/>
              <w:bottom w:w="8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Tecnologia/abordagem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Frontend</w:t>
            </w:r>
          </w:p>
        </w:tc>
        <w:tc>
          <w:tcPr>
            <w:tcW w:type="dxa" w:w="742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Next.js + TypeScript + React; Tailwind/shadcn para o design system; React Flow para builders visuais; editor rico e componentes de tabela virtualizada.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API principal</w:t>
            </w:r>
          </w:p>
        </w:tc>
        <w:tc>
          <w:tcPr>
            <w:tcW w:type="dxa" w:w="742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Node.js com NestJS ou Fastify; REST para integrações externas e WebSocket/Supabase Realtime para atualizações instantâneas.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Banco e identidade</w:t>
            </w:r>
          </w:p>
        </w:tc>
        <w:tc>
          <w:tcPr>
            <w:tcW w:type="dxa" w:w="742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Supabase/PostgreSQL, Supabase Auth, RLS, Storage, Realtime, Vault e extensões como pgvector.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Execução assíncrona</w:t>
            </w:r>
          </w:p>
        </w:tc>
        <w:tc>
          <w:tcPr>
            <w:tcW w:type="dxa" w:w="742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Workers Node.js; Redis/BullMQ, pgmq ou serviço equivalente; filas separadas por canal e prioridade.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Agendamentos</w:t>
            </w:r>
          </w:p>
        </w:tc>
        <w:tc>
          <w:tcPr>
            <w:tcW w:type="dxa" w:w="742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pg_cron para rotinas simples e scheduler de aplicação para jornadas/campanhas de grande volume.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Observabilidade</w:t>
            </w:r>
          </w:p>
        </w:tc>
        <w:tc>
          <w:tcPr>
            <w:tcW w:type="dxa" w:w="742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OpenTelemetry, logs estruturados, Sentry, métricas Prometheus/Grafana ou serviço gerenciado equivalente.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Infraestrutura</w:t>
            </w:r>
          </w:p>
        </w:tc>
        <w:tc>
          <w:tcPr>
            <w:tcW w:type="dxa" w:w="742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Containers, CI/CD, ambientes separados, secrets manager, CDN para mídia e object storage.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Integrações</w:t>
            </w:r>
          </w:p>
        </w:tc>
        <w:tc>
          <w:tcPr>
            <w:tcW w:type="dxa" w:w="742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Webhooks, REST, OAuth 2.0, API keys rotacionáveis, conectores n8n e importação/exportação segura.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</w:pPr>
      <w:r>
        <w:t>7.2 Por que não usar somente Edge Functions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Edge Functions são adequadas para webhooks, endpoints leves, autenticação e integrações rápidas. Porém, campanhas grandes, processamento de anexos, renderização de e-mails, reprocessamento de eventos e execução de jornadas podem ultrapassar limites de duração ou exigir controle de concorrência. Esses trabalhos devem ser enviados a workers dedicados por meio de filas.</w:t>
      </w:r>
    </w:p>
    <w:p>
      <w:pPr>
        <w:pStyle w:val="Heading2"/>
        <w:keepNext/>
      </w:pPr>
      <w:r>
        <w:t>7.3 Multi-tenancy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Todas as tabelas de negócio devem possuir organization_id ou tenant_id. As políticas de Row Level Security devem validar a associação do usuário à organização e, quando necessário, à unidade, equipe ou fila. Jobs de sistema usam credenciais de serviço isoladas e nunca devem expor a chave privilegiada no navegador.</w:t>
      </w:r>
    </w:p>
    <w:p>
      <w:pPr>
        <w:pStyle w:val="Heading1"/>
        <w:keepNext/>
      </w:pPr>
      <w:r>
        <w:t>8. Modelo orientado a eventos</w:t>
      </w:r>
    </w:p>
    <w:p>
      <w:pPr>
        <w:widowControl/>
      </w:pPr>
      <w:r>
        <w:drawing>
          <wp:inline xmlns:a="http://schemas.openxmlformats.org/drawingml/2006/main" xmlns:pic="http://schemas.openxmlformats.org/drawingml/2006/picture">
            <wp:extent cx="6192000" cy="26200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mensag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62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2 — Pipeline padrão de ingestão, decisão e resposta.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Cada mudança importante deve gerar um evento de domínio. Exemplos: contact.created, conversation.opened, message.received, lead.qualified, deal.won, campaign.delivered, email.clicked e journey.goal_reached. Eventos possibilitam automações desacopladas, auditoria, reprocessamento e integração com dados.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DECEC"/>
            <w:tcBorders>
              <w:top w:val="single" w:sz="4" w:color="FDECEC"/>
              <w:left w:val="single" w:sz="18" w:color="B42318"/>
              <w:bottom w:val="single" w:sz="4" w:color="FDECEC"/>
              <w:right w:val="single" w:sz="4" w:color="FDECEC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02850"/>
                <w:sz w:val="20"/>
              </w:rPr>
              <w:t>Idempotência obrigatória</w:t>
            </w:r>
          </w:p>
          <w:p>
            <w:pPr>
              <w:spacing w:after="0"/>
            </w:pPr>
            <w:r>
              <w:rPr>
                <w:rFonts w:ascii="Aptos" w:hAnsi="Aptos"/>
                <w:color w:val="1E293B"/>
                <w:sz w:val="18"/>
              </w:rPr>
              <w:t>Todo webhook e job deve possuir uma chave de deduplicação. A mesma mensagem recebida duas vezes não pode criar dois contatos, disparar duas automações ou registrar duas vendas.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</w:pPr>
      <w:r>
        <w:t>9. Módulo CRM 360º</w:t>
      </w:r>
    </w:p>
    <w:p>
      <w:pPr>
        <w:pStyle w:val="Heading2"/>
        <w:keepNext/>
      </w:pPr>
      <w:r>
        <w:t>9.1 Entidades principais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Contato: pessoa física com dados de identificação, canais, preferências, consentimentos, tags e atributos personalizados.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Empresa/Conta: pessoa jurídica, unidade, escritório, parceiro ou organização relacionada.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Lead: interesse identificado, origem, campanha, score, proprietário e estágio de qualificação.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Oportunidade/Negócio: produto, valor, estágio, probabilidade, responsável, previsão e motivo de perda.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Aluno/Cliente: vínculo comercial ou educacional, produtos adquiridos, status, suporte e indicadores de relacionamento.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Atividade: tarefa, ligação, reunião, comentário, mudança de etapa, envio e evento externo.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Lista/Segmento: agrupamento estático ou dinâmico utilizado por campanhas, automações e relatórios.</w:t>
      </w:r>
    </w:p>
    <w:p>
      <w:pPr>
        <w:pStyle w:val="Heading2"/>
        <w:keepNext/>
      </w:pPr>
      <w:r>
        <w:t>9.2 Visão única do contato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A tela do contato deve reunir dados cadastrais, canais vinculados, origem, tags, negócios, atendimentos, campanhas recebidas, e-mails, consentimentos, páginas ou formulários relevantes, atividades e notas internas. A timeline deve aceitar filtros por tipo de evento, canal e período.</w:t>
      </w:r>
    </w:p>
    <w:p>
      <w:pPr>
        <w:pStyle w:val="Heading2"/>
        <w:keepNext/>
      </w:pPr>
      <w:r>
        <w:t>9.3 Deduplicação e identidade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A identidade não deve depender apenas do e-mail. O motor de resolução deve considerar telefone normalizado, e-mail normalizado, IDs externos, CPF quando houver base legal e identificadores dos canais. Mesclagens devem ser auditáveis, reversíveis por administrador e nunca apagar o histórico original sem registro.</w:t>
      </w:r>
    </w:p>
    <w:p>
      <w:pPr>
        <w:pStyle w:val="Heading2"/>
        <w:keepNext/>
      </w:pPr>
      <w:r>
        <w:t>9.4 Pipeline comercial e de atendimento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O sistema pode oferecer múltiplos pipelines: vendas, retenção, regularização documental, matrícula, suporte complexo e outros processos internos. Cada etapa pode possuir campos obrigatórios, automações de entrada/saída, tempo máximo, checklist, tarefas e regras de permissão.</w:t>
      </w:r>
    </w:p>
    <w:p>
      <w:pPr>
        <w:pStyle w:val="Heading1"/>
        <w:keepNext/>
      </w:pPr>
      <w:r>
        <w:t>10. Inbox omnichannel e atendimento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268"/>
            <w:shd w:fill="102850"/>
            <w:tcMar>
              <w:top w:w="85" w:type="dxa"/>
              <w:start w:w="75" w:type="dxa"/>
              <w:bottom w:w="8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Capacidade</w:t>
            </w:r>
          </w:p>
        </w:tc>
        <w:tc>
          <w:tcPr>
            <w:tcW w:type="dxa" w:w="7257"/>
            <w:shd w:fill="102850"/>
            <w:tcMar>
              <w:top w:w="85" w:type="dxa"/>
              <w:start w:w="75" w:type="dxa"/>
              <w:bottom w:w="8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Descrição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Caixa de entrada</w:t>
            </w:r>
          </w:p>
        </w:tc>
        <w:tc>
          <w:tcPr>
            <w:tcW w:type="dxa" w:w="725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Todas as conversas abertas, pendentes, aguardando cliente, resolvidas e arquivadas.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Filas</w:t>
            </w:r>
          </w:p>
        </w:tc>
        <w:tc>
          <w:tcPr>
            <w:tcW w:type="dxa" w:w="725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Separação por produto, canal, assunto, unidade, horário, prioridade ou nível de suporte.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Roteamento</w:t>
            </w:r>
          </w:p>
        </w:tc>
        <w:tc>
          <w:tcPr>
            <w:tcW w:type="dxa" w:w="725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Round-robin, menor carga, habilidade, proprietário do contato, região, produto ou regra customizada.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SLA</w:t>
            </w:r>
          </w:p>
        </w:tc>
        <w:tc>
          <w:tcPr>
            <w:tcW w:type="dxa" w:w="725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Tempo para primeira resposta, tempo de solução, pausas justificadas, alertas e escalonamento.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Colaboração</w:t>
            </w:r>
          </w:p>
        </w:tc>
        <w:tc>
          <w:tcPr>
            <w:tcW w:type="dxa" w:w="725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Notas internas, menções, transferência, observadores, comentários e histórico de alterações.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Produtividade</w:t>
            </w:r>
          </w:p>
        </w:tc>
        <w:tc>
          <w:tcPr>
            <w:tcW w:type="dxa" w:w="725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Respostas rápidas, atalhos, snippets, dados do CRM, checklists e ações contextuais.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Qualidade</w:t>
            </w:r>
          </w:p>
        </w:tc>
        <w:tc>
          <w:tcPr>
            <w:tcW w:type="dxa" w:w="725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Avaliação do cliente, auditoria amostral, score do atendimento e feedback do gestor.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Continuidade</w:t>
            </w:r>
          </w:p>
        </w:tc>
        <w:tc>
          <w:tcPr>
            <w:tcW w:type="dxa" w:w="725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Transbordo bot-humano, retorno ao bot, reabertura, retomada de contexto e handoff com resumo.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</w:pPr>
      <w:r>
        <w:t>10.1 Estados recomendados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Nova → Em triagem → Em atendimento → Aguardando cliente → Aguardando área interna → Resolvida → Encerrada. Estados adicionais podem ser criados, mas o sistema deve preservar um conjunto padrão para relatórios comparáveis.</w:t>
      </w:r>
    </w:p>
    <w:p>
      <w:pPr>
        <w:pStyle w:val="Heading2"/>
        <w:keepNext/>
      </w:pPr>
      <w:r>
        <w:t>10.2 Regras de concorrência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Somente um agente deve possuir a conversa como responsável principal, mas outros podem observar e colaborar. O sistema precisa impedir respostas simultâneas conflitantes, mostrar quem está digitando e registrar quando a conversa foi assumida, transferida ou encerrada.</w:t>
      </w:r>
    </w:p>
    <w:p>
      <w:pPr>
        <w:pStyle w:val="Heading1"/>
        <w:keepNext/>
      </w:pPr>
      <w:r>
        <w:t>11. Integração dos números de WhatsApp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A integração deve utilizar a plataforma oficial do WhatsApp, diretamente ou por meio de um BSP. Cada número deve possuir configuração independente de nome, WABA, token, webhook, limites, templates, filas, horários, mensagens de ausência, idioma e política de roteamento.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1984"/>
            <w:shd w:fill="102850"/>
            <w:tcMar>
              <w:top w:w="85" w:type="dxa"/>
              <w:start w:w="75" w:type="dxa"/>
              <w:bottom w:w="8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7540"/>
            <w:shd w:fill="102850"/>
            <w:tcMar>
              <w:top w:w="85" w:type="dxa"/>
              <w:start w:w="75" w:type="dxa"/>
              <w:bottom w:w="8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Requisito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Recebimento</w:t>
            </w:r>
          </w:p>
        </w:tc>
        <w:tc>
          <w:tcPr>
            <w:tcW w:type="dxa" w:w="754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Mensagens de texto, imagens, documentos, áudio, vídeo, localização, contatos, botões, listas e respostas de Flow quando disponíveis.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Envio</w:t>
            </w:r>
          </w:p>
        </w:tc>
        <w:tc>
          <w:tcPr>
            <w:tcW w:type="dxa" w:w="754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Mensagens dentro da janela permitida, templates aprovados, mídia, botões, listas e experiências estruturadas.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Status</w:t>
            </w:r>
          </w:p>
        </w:tc>
        <w:tc>
          <w:tcPr>
            <w:tcW w:type="dxa" w:w="754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Enfileirada, enviada, entregue, lida, falhou, expirada e bloqueada, preservando código e motivo do provedor.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Templates</w:t>
            </w:r>
          </w:p>
        </w:tc>
        <w:tc>
          <w:tcPr>
            <w:tcW w:type="dxa" w:w="754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Criação, variáveis, idiomas, categoria, submissão, aprovação, rejeição, versionamento e uso em campanhas.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Governança</w:t>
            </w:r>
          </w:p>
        </w:tc>
        <w:tc>
          <w:tcPr>
            <w:tcW w:type="dxa" w:w="754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Opt-in, opt-out, bloqueio, quiet hours, limite por número, reputação, frequência e lista de supressão.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Mídia</w:t>
            </w:r>
          </w:p>
        </w:tc>
        <w:tc>
          <w:tcPr>
            <w:tcW w:type="dxa" w:w="754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Download temporário, antivírus, armazenamento, expiração, thumbnails, tamanho e controle de acesso.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Falhas</w:t>
            </w:r>
          </w:p>
        </w:tc>
        <w:tc>
          <w:tcPr>
            <w:tcW w:type="dxa" w:w="754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Retentativa apenas quando segura; erro permanente deve gerar DLQ, alerta e opção de reprocessamento.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2DF"/>
            <w:tcBorders>
              <w:top w:val="single" w:sz="4" w:color="FFF2DF"/>
              <w:left w:val="single" w:sz="18" w:color="FFA629"/>
              <w:bottom w:val="single" w:sz="4" w:color="FFF2DF"/>
              <w:right w:val="single" w:sz="4" w:color="FFF2DF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02850"/>
                <w:sz w:val="20"/>
              </w:rPr>
              <w:t>Campanha em massa não é “enviar para todos”</w:t>
            </w:r>
          </w:p>
          <w:p>
            <w:pPr>
              <w:spacing w:after="0"/>
            </w:pPr>
            <w:r>
              <w:rPr>
                <w:rFonts w:ascii="Aptos" w:hAnsi="Aptos"/>
                <w:color w:val="1E293B"/>
                <w:sz w:val="18"/>
              </w:rPr>
              <w:t>O módulo deve bloquear bases sem consentimento, respeitar descadastro, controlar frequência, validar templates e dividir envios em lotes. A reputação do número e a experiência do usuário devem ser tratadas como ativos do negócio.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</w:pPr>
      <w:r>
        <w:t>12. Chatbot Builder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O construtor visual deve permitir que pessoas não técnicas criem fluxos semelhantes a um diagrama. O usuário arrasta blocos, conecta saídas, define variáveis, testa em simulador e publica uma versão imutável. Alterações futuras geram nova versão e não modificam execuções já iniciadas.</w:t>
      </w:r>
    </w:p>
    <w:p>
      <w:pPr>
        <w:pStyle w:val="Heading2"/>
        <w:keepNext/>
      </w:pPr>
      <w:r>
        <w:t>12.1 Blocos do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381"/>
            <w:shd w:fill="102850"/>
            <w:tcMar>
              <w:top w:w="85" w:type="dxa"/>
              <w:start w:w="75" w:type="dxa"/>
              <w:bottom w:w="8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Bloco</w:t>
            </w:r>
          </w:p>
        </w:tc>
        <w:tc>
          <w:tcPr>
            <w:tcW w:type="dxa" w:w="7143"/>
            <w:shd w:fill="102850"/>
            <w:tcMar>
              <w:top w:w="85" w:type="dxa"/>
              <w:start w:w="75" w:type="dxa"/>
              <w:bottom w:w="8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Função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Início/Gatilho</w:t>
            </w:r>
          </w:p>
        </w:tc>
        <w:tc>
          <w:tcPr>
            <w:tcW w:type="dxa" w:w="7143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Mensagem recebida, palavra-chave, evento, campanha, API, horário ou chamada por outro fluxo.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Enviar mensagem</w:t>
            </w:r>
          </w:p>
        </w:tc>
        <w:tc>
          <w:tcPr>
            <w:tcW w:type="dxa" w:w="7143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Texto, mídia, botões, lista, quick reply, template e conteúdo específico por canal.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Perguntar e capturar</w:t>
            </w:r>
          </w:p>
        </w:tc>
        <w:tc>
          <w:tcPr>
            <w:tcW w:type="dxa" w:w="7143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Texto, e-mail, telefone, número, data, seleção, arquivo ou resposta estruturada.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Condição</w:t>
            </w:r>
          </w:p>
        </w:tc>
        <w:tc>
          <w:tcPr>
            <w:tcW w:type="dxa" w:w="7143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Comparações, presença de tag, etapa do CRM, horário, consentimento, score ou resultado de integração.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Definir variável</w:t>
            </w:r>
          </w:p>
        </w:tc>
        <w:tc>
          <w:tcPr>
            <w:tcW w:type="dxa" w:w="7143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Criar, atualizar, normalizar, converter e limpar variáveis de sessão ou contato.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Atualizar CRM</w:t>
            </w:r>
          </w:p>
        </w:tc>
        <w:tc>
          <w:tcPr>
            <w:tcW w:type="dxa" w:w="7143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Criar/editar contato, lead, negócio, tarefa, nota, tag, proprietário ou etapa.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Requisição HTTP</w:t>
            </w:r>
          </w:p>
        </w:tc>
        <w:tc>
          <w:tcPr>
            <w:tcW w:type="dxa" w:w="7143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GET/POST, autenticação, headers, timeout, mapeamento e tratamento de erro.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IA</w:t>
            </w:r>
          </w:p>
        </w:tc>
        <w:tc>
          <w:tcPr>
            <w:tcW w:type="dxa" w:w="7143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Classificar intenção, extrair dados, resumir, responder com base de conhecimento ou decidir ferramenta.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Transferir para humano</w:t>
            </w:r>
          </w:p>
        </w:tc>
        <w:tc>
          <w:tcPr>
            <w:tcW w:type="dxa" w:w="7143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Fila, prioridade, contexto, resumo, tags e SLA.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Aguardar</w:t>
            </w:r>
          </w:p>
        </w:tc>
        <w:tc>
          <w:tcPr>
            <w:tcW w:type="dxa" w:w="7143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Tempo, data específica, evento, resposta do usuário ou expiração.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Subfluxo</w:t>
            </w:r>
          </w:p>
        </w:tc>
        <w:tc>
          <w:tcPr>
            <w:tcW w:type="dxa" w:w="7143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Chamar fluxo reutilizável com parâmetros e receber retorno.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Finalizar</w:t>
            </w:r>
          </w:p>
        </w:tc>
        <w:tc>
          <w:tcPr>
            <w:tcW w:type="dxa" w:w="7143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Encerrar sessão, resolver conversa, registrar resultado e disparar evento.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</w:pPr>
      <w:r>
        <w:t>12.2 Recursos do editor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Zoom, minimapa, alinhamento automático, copiar/colar, agrupamento, comentários e pesquisa de blocos.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Validação antes da publicação: caminhos sem saída, variáveis inexistentes, credenciais ausentes e loops sem limite.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Modo rascunho, revisão, aprovação, publicação, arquivamento, clonagem e rollback.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Simulador com inspeção de variáveis, passos executados, chamadas externas e tokens de IA.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Biblioteca de subfluxos e templates: captação de lead, triagem de suporte, recuperação de boleto e qualificação comercial.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Limites de segurança: máximo de passos, tempo de execução, chamadas externas, tentativas e custo de IA.</w:t>
      </w:r>
    </w:p>
    <w:p>
      <w:pPr>
        <w:pStyle w:val="Heading2"/>
        <w:keepNext/>
      </w:pPr>
      <w:r>
        <w:t>12.3 Runtime do chatbot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O runtime deve persistir o estado da sessão após cada bloco. Assim, uma queda do worker não perde o ponto do fluxo. O estado mínimo inclui flow_version_id, current_node_id, variables, contact_id, conversation_id, last_event_id, next_run_at, attempt_count e status.</w:t>
      </w:r>
    </w:p>
    <w:p>
      <w:pPr>
        <w:pStyle w:val="Heading1"/>
        <w:keepNext/>
      </w:pPr>
      <w:r>
        <w:t>13. Campanhas de WhatsApp e outros canais</w:t>
      </w:r>
    </w:p>
    <w:p>
      <w:pPr>
        <w:pStyle w:val="Heading2"/>
        <w:keepNext/>
      </w:pPr>
      <w:r>
        <w:t>13.1 Processo de criação</w:t>
      </w:r>
    </w:p>
    <w:p>
      <w:pPr>
        <w:widowControl/>
        <w:spacing w:after="50"/>
        <w:ind w:left="142" w:hanging="142"/>
      </w:pPr>
      <w:r>
        <w:rPr>
          <w:rFonts w:ascii="Aptos" w:hAnsi="Aptos"/>
          <w:b/>
          <w:color w:val="102850"/>
          <w:sz w:val="19"/>
        </w:rPr>
        <w:t xml:space="preserve">1. </w:t>
      </w:r>
      <w:r>
        <w:rPr>
          <w:rFonts w:ascii="Aptos" w:hAnsi="Aptos"/>
          <w:color w:val="1E293B"/>
          <w:sz w:val="19"/>
        </w:rPr>
        <w:t>Selecionar organização, número/canal e objetivo.</w:t>
      </w:r>
    </w:p>
    <w:p>
      <w:pPr>
        <w:widowControl/>
        <w:spacing w:after="50"/>
        <w:ind w:left="142" w:hanging="142"/>
      </w:pPr>
      <w:r>
        <w:rPr>
          <w:rFonts w:ascii="Aptos" w:hAnsi="Aptos"/>
          <w:b/>
          <w:color w:val="102850"/>
          <w:sz w:val="19"/>
        </w:rPr>
        <w:t xml:space="preserve">2. </w:t>
      </w:r>
      <w:r>
        <w:rPr>
          <w:rFonts w:ascii="Aptos" w:hAnsi="Aptos"/>
          <w:color w:val="1E293B"/>
          <w:sz w:val="19"/>
        </w:rPr>
        <w:t>Definir segmento dinâmico ou lista estática e exibir estimativa de elegíveis, excluídos e motivos.</w:t>
      </w:r>
    </w:p>
    <w:p>
      <w:pPr>
        <w:widowControl/>
        <w:spacing w:after="50"/>
        <w:ind w:left="142" w:hanging="142"/>
      </w:pPr>
      <w:r>
        <w:rPr>
          <w:rFonts w:ascii="Aptos" w:hAnsi="Aptos"/>
          <w:b/>
          <w:color w:val="102850"/>
          <w:sz w:val="19"/>
        </w:rPr>
        <w:t xml:space="preserve">3. </w:t>
      </w:r>
      <w:r>
        <w:rPr>
          <w:rFonts w:ascii="Aptos" w:hAnsi="Aptos"/>
          <w:color w:val="1E293B"/>
          <w:sz w:val="19"/>
        </w:rPr>
        <w:t>Escolher template, idioma e mapear variáveis.</w:t>
      </w:r>
    </w:p>
    <w:p>
      <w:pPr>
        <w:widowControl/>
        <w:spacing w:after="50"/>
        <w:ind w:left="142" w:hanging="142"/>
      </w:pPr>
      <w:r>
        <w:rPr>
          <w:rFonts w:ascii="Aptos" w:hAnsi="Aptos"/>
          <w:b/>
          <w:color w:val="102850"/>
          <w:sz w:val="19"/>
        </w:rPr>
        <w:t xml:space="preserve">4. </w:t>
      </w:r>
      <w:r>
        <w:rPr>
          <w:rFonts w:ascii="Aptos" w:hAnsi="Aptos"/>
          <w:color w:val="1E293B"/>
          <w:sz w:val="19"/>
        </w:rPr>
        <w:t>Configurar UTM, frequência, janela de envio, velocidade, prioridade e critérios de cancelamento.</w:t>
      </w:r>
    </w:p>
    <w:p>
      <w:pPr>
        <w:widowControl/>
        <w:spacing w:after="50"/>
        <w:ind w:left="142" w:hanging="142"/>
      </w:pPr>
      <w:r>
        <w:rPr>
          <w:rFonts w:ascii="Aptos" w:hAnsi="Aptos"/>
          <w:b/>
          <w:color w:val="102850"/>
          <w:sz w:val="19"/>
        </w:rPr>
        <w:t xml:space="preserve">5. </w:t>
      </w:r>
      <w:r>
        <w:rPr>
          <w:rFonts w:ascii="Aptos" w:hAnsi="Aptos"/>
          <w:color w:val="1E293B"/>
          <w:sz w:val="19"/>
        </w:rPr>
        <w:t>Executar envio de teste para contatos internos.</w:t>
      </w:r>
    </w:p>
    <w:p>
      <w:pPr>
        <w:widowControl/>
        <w:spacing w:after="50"/>
        <w:ind w:left="142" w:hanging="142"/>
      </w:pPr>
      <w:r>
        <w:rPr>
          <w:rFonts w:ascii="Aptos" w:hAnsi="Aptos"/>
          <w:b/>
          <w:color w:val="102850"/>
          <w:sz w:val="19"/>
        </w:rPr>
        <w:t xml:space="preserve">6. </w:t>
      </w:r>
      <w:r>
        <w:rPr>
          <w:rFonts w:ascii="Aptos" w:hAnsi="Aptos"/>
          <w:color w:val="1E293B"/>
          <w:sz w:val="19"/>
        </w:rPr>
        <w:t>Submeter à aprovação quando a política da empresa exigir.</w:t>
      </w:r>
    </w:p>
    <w:p>
      <w:pPr>
        <w:widowControl/>
        <w:spacing w:after="50"/>
        <w:ind w:left="142" w:hanging="142"/>
      </w:pPr>
      <w:r>
        <w:rPr>
          <w:rFonts w:ascii="Aptos" w:hAnsi="Aptos"/>
          <w:b/>
          <w:color w:val="102850"/>
          <w:sz w:val="19"/>
        </w:rPr>
        <w:t xml:space="preserve">7. </w:t>
      </w:r>
      <w:r>
        <w:rPr>
          <w:rFonts w:ascii="Aptos" w:hAnsi="Aptos"/>
          <w:color w:val="1E293B"/>
          <w:sz w:val="19"/>
        </w:rPr>
        <w:t>Agendar ou iniciar, com possibilidade de pausar, retomar e cancelar lotes ainda não enviados.</w:t>
      </w:r>
    </w:p>
    <w:p>
      <w:pPr>
        <w:widowControl/>
        <w:spacing w:after="50"/>
        <w:ind w:left="142" w:hanging="142"/>
      </w:pPr>
      <w:r>
        <w:rPr>
          <w:rFonts w:ascii="Aptos" w:hAnsi="Aptos"/>
          <w:b/>
          <w:color w:val="102850"/>
          <w:sz w:val="19"/>
        </w:rPr>
        <w:t xml:space="preserve">8. </w:t>
      </w:r>
      <w:r>
        <w:rPr>
          <w:rFonts w:ascii="Aptos" w:hAnsi="Aptos"/>
          <w:color w:val="1E293B"/>
          <w:sz w:val="19"/>
        </w:rPr>
        <w:t>Acompanhar envio, entrega, leitura, resposta, conversão, falhas, descadastros e custo.</w:t>
      </w:r>
    </w:p>
    <w:p>
      <w:pPr>
        <w:pStyle w:val="Heading2"/>
        <w:keepNext/>
      </w:pPr>
      <w:r>
        <w:t>13.2 Segmentação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O construtor de segmentos deve aceitar grupos AND/OR, campos do contato, tags, origem, produto, etapa, comportamento, datas, campanhas anteriores, consentimento, score e eventos. A consulta deve ser salva e recalculada no momento do disparo para segmentos dinâmicos.</w:t>
      </w:r>
    </w:p>
    <w:p>
      <w:pPr>
        <w:pStyle w:val="Heading2"/>
        <w:keepNext/>
      </w:pPr>
      <w:r>
        <w:t>13.3 Proteções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Lista global de supressão e bloqueio por canal.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Limite de frequência por contato, campanha, número e período.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Quiet hours por fuso horário e feriados configuráveis.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Validação de telefone, consentimento e template antes de entrar na fila.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Cancelamento automático por erro elevado, queda de qualidade ou anomalia de custo.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Deduplicação por campaign_id + contact_id + message_variant_id.</w:t>
      </w:r>
    </w:p>
    <w:p>
      <w:pPr>
        <w:pStyle w:val="Heading1"/>
        <w:keepNext/>
      </w:pPr>
      <w:r>
        <w:t>14. E-mail Studio inspirado no Stripo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O editor deve permitir a criação de e-mails profissionais sem exigir conhecimento de HTML. O usuário monta o layout por blocos, utiliza módulos da marca, visualiza desktop e mobile, insere personalização e salva versões. O resultado final precisa ser compilado com CSS inline e testado em clientes de e-mail.</w:t>
      </w:r>
    </w:p>
    <w:p>
      <w:pPr>
        <w:pStyle w:val="Heading2"/>
        <w:keepNext/>
      </w:pPr>
      <w:r>
        <w:t>14.1 Estratégia recomendada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041"/>
            <w:shd w:fill="102850"/>
            <w:tcMar>
              <w:top w:w="85" w:type="dxa"/>
              <w:start w:w="75" w:type="dxa"/>
              <w:bottom w:w="8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7483"/>
            <w:shd w:fill="102850"/>
            <w:tcMar>
              <w:top w:w="85" w:type="dxa"/>
              <w:start w:w="75" w:type="dxa"/>
              <w:bottom w:w="8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Abordagem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Fase inicial</w:t>
            </w:r>
          </w:p>
        </w:tc>
        <w:tc>
          <w:tcPr>
            <w:tcW w:type="dxa" w:w="7483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Integrar editor incorporável/white-label ou componente baseado em MJML/GrapesJS. Salvar HTML, CSS, JSON do editor, thumbnail e versão no Supabase.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Fase intermediária</w:t>
            </w:r>
          </w:p>
        </w:tc>
        <w:tc>
          <w:tcPr>
            <w:tcW w:type="dxa" w:w="7483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Criar biblioteca própria de blocos, brand kits, regras de aprovação, colaboração, comentários, histórico e pré-visualização.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Fase avançada</w:t>
            </w:r>
          </w:p>
        </w:tc>
        <w:tc>
          <w:tcPr>
            <w:tcW w:type="dxa" w:w="7483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Avaliar editor totalmente próprio apenas se custo, privacidade ou diferenciação justificarem a manutenção contínua de compatibilidade.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</w:pPr>
      <w:r>
        <w:t>14.2 Blocos e recursos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Texto, imagem, botão, divisor, espaçamento, colunas, menu, social, vídeo com fallback, rodapé e HTML controlado.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Módulos reutilizáveis: cabeçalho, assinatura, CTA, benefícios, depoimentos, agenda, oferta e aviso legal.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Merge tags: nome, curso, consultor, data, link, cupom, unidade e campos personalizados.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Condições de exibição, conteúdo dinâmico, idioma, modo escuro quando viável e acessibilidade.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Prévia desktop/mobile, envio de teste, validação de links, tamanho total, texto alternativo e assunto/preheader.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Versões, autosave, desfazer/refazer, aprovação e bloqueio de módulos de marca.</w:t>
      </w:r>
    </w:p>
    <w:p>
      <w:pPr>
        <w:pStyle w:val="Heading2"/>
        <w:keepNext/>
      </w:pPr>
      <w:r>
        <w:t>14.3 Infraestrutura de e-mail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O envio deve ser desacoplado do editor e funcionar por provedores substituíveis. A plataforma deve armazenar identidade do remetente, domínios, SPF/DKIM/DMARC, listas de supressão, bounces, complaints, descadastros, eventos de abertura/click quando aplicável e motivo de falha.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9F6EF"/>
            <w:tcBorders>
              <w:top w:val="single" w:sz="4" w:color="E9F6EF"/>
              <w:left w:val="single" w:sz="18" w:color="1F7A4D"/>
              <w:bottom w:val="single" w:sz="4" w:color="E9F6EF"/>
              <w:right w:val="single" w:sz="4" w:color="E9F6EF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02850"/>
                <w:sz w:val="20"/>
              </w:rPr>
              <w:t>Requisito já identificado</w:t>
            </w:r>
          </w:p>
          <w:p>
            <w:pPr>
              <w:spacing w:after="0"/>
            </w:pPr>
            <w:r>
              <w:rPr>
                <w:rFonts w:ascii="Aptos" w:hAnsi="Aptos"/>
                <w:color w:val="1E293B"/>
                <w:sz w:val="18"/>
              </w:rPr>
              <w:t>As automações de e-mail devem utilizar fila própria, retentativas seguras, descadastro em um clique e preferências individuais de notificação. O mesmo princípio deve valer para campanhas, notificações do produto e comunicações operacionais.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</w:pPr>
      <w:r>
        <w:t>15. Jornadas e automações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A jornada é uma automação de longa duração que acompanha o contato ao longo de dias ou meses. Diferentemente do chatbot, ela não depende de uma conversa aberta. Deve reagir a eventos do CRM, comportamento, datas e integrações.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1984"/>
            <w:shd w:fill="102850"/>
            <w:tcMar>
              <w:top w:w="85" w:type="dxa"/>
              <w:start w:w="75" w:type="dxa"/>
              <w:bottom w:w="8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7540"/>
            <w:shd w:fill="102850"/>
            <w:tcMar>
              <w:top w:w="85" w:type="dxa"/>
              <w:start w:w="75" w:type="dxa"/>
              <w:bottom w:w="8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Elementos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Gatilhos</w:t>
            </w:r>
          </w:p>
        </w:tc>
        <w:tc>
          <w:tcPr>
            <w:tcW w:type="dxa" w:w="754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Contato criado, tag adicionada, formulário respondido, compra aprovada, etapa alterada, data, webhook, evento customizado ou segmento.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Condições</w:t>
            </w:r>
          </w:p>
        </w:tc>
        <w:tc>
          <w:tcPr>
            <w:tcW w:type="dxa" w:w="754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Campos, tags, consentimento, canal disponível, atividade, score, produto, horário, histórico e resultado de etapa anterior.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Ações</w:t>
            </w:r>
          </w:p>
        </w:tc>
        <w:tc>
          <w:tcPr>
            <w:tcW w:type="dxa" w:w="754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Enviar WhatsApp/e-mail, criar tarefa, atualizar CRM, chamar webhook, adicionar/remover tag, mover etapa, gerar conteúdo ou notificar equipe.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Controles</w:t>
            </w:r>
          </w:p>
        </w:tc>
        <w:tc>
          <w:tcPr>
            <w:tcW w:type="dxa" w:w="754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Aguardar, ramificar, repetir com limite, meta, saída, janela de envio, reentrada, prioridade e cancelamento.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Qualidade</w:t>
            </w:r>
          </w:p>
        </w:tc>
        <w:tc>
          <w:tcPr>
            <w:tcW w:type="dxa" w:w="754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Versões, teste com contatos internos, publicação, pausa, auditoria, reprocessamento e comparação de variantes.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</w:pPr>
      <w:r>
        <w:t>15.1 Engine de execução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Cada participante da jornada deve ser um registro independente com status, versão, nó atual, próxima execução e histórico. A espera não deve manter processo em memória; ela grava next_run_at e um scheduler recoloca a execução na fila no momento correto.</w:t>
      </w:r>
    </w:p>
    <w:p>
      <w:pPr>
        <w:pStyle w:val="Heading2"/>
        <w:keepNext/>
      </w:pPr>
      <w:r>
        <w:t>15.2 Reentrada e prioridade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Cada jornada define se o contato pode entrar uma única vez, várias vezes ou novamente após um período. Quando duas jornadas tentarem enviar ao mesmo contato, regras de prioridade e frequência evitam excesso de comunicação.</w:t>
      </w:r>
    </w:p>
    <w:p>
      <w:pPr>
        <w:pStyle w:val="Heading2"/>
        <w:keepNext/>
      </w:pPr>
      <w:r>
        <w:t>15.3 Aprovação e publicação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Jornadas críticas devem adotar quatro estados: rascunho, em revisão, aprovada e publicada. A versão publicada é imutável. A edição cria nova versão e exige análise do impacto sobre participantes ativos.</w:t>
      </w:r>
    </w:p>
    <w:p>
      <w:pPr>
        <w:pStyle w:val="Heading1"/>
        <w:keepNext/>
      </w:pPr>
      <w:r>
        <w:t>16. Camada de Inteligência Artificial</w:t>
      </w:r>
    </w:p>
    <w:p>
      <w:pPr>
        <w:pStyle w:val="Heading2"/>
        <w:keepNext/>
      </w:pPr>
      <w:r>
        <w:t>16.1 AI Gateway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A aplicação não deve chamar Claude ou Gemini diretamente em dezenas de pontos do código. Um serviço interno, denominado AI Gateway, recebe a tarefa, escolhe provedor e modelo, aplica políticas, registra custo, mascara dados quando necessário, valida saída estruturada e oferece fallback.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268"/>
            <w:shd w:fill="102850"/>
            <w:tcMar>
              <w:top w:w="85" w:type="dxa"/>
              <w:start w:w="75" w:type="dxa"/>
              <w:bottom w:w="8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Caso</w:t>
            </w:r>
          </w:p>
        </w:tc>
        <w:tc>
          <w:tcPr>
            <w:tcW w:type="dxa" w:w="7257"/>
            <w:shd w:fill="102850"/>
            <w:tcMar>
              <w:top w:w="85" w:type="dxa"/>
              <w:start w:w="75" w:type="dxa"/>
              <w:bottom w:w="8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Aplicação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Copiloto do atendente</w:t>
            </w:r>
          </w:p>
        </w:tc>
        <w:tc>
          <w:tcPr>
            <w:tcW w:type="dxa" w:w="725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Resumo da conversa, intenção, sentimento, dados importantes, resposta sugerida, próximo passo e checklist.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Autoatendimento</w:t>
            </w:r>
          </w:p>
        </w:tc>
        <w:tc>
          <w:tcPr>
            <w:tcW w:type="dxa" w:w="725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Responder com base de conhecimento, coletar dados, executar ferramentas autorizadas e transferir ao humano.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Classificação</w:t>
            </w:r>
          </w:p>
        </w:tc>
        <w:tc>
          <w:tcPr>
            <w:tcW w:type="dxa" w:w="725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Assunto, prioridade, produto, risco, estágio, motivo de contato e probabilidade de resolução.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Extração</w:t>
            </w:r>
          </w:p>
        </w:tc>
        <w:tc>
          <w:tcPr>
            <w:tcW w:type="dxa" w:w="725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Nome, telefone, documento, produto, datas, valores, protocolo e campos de formulários ou mensagens.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Marketing</w:t>
            </w:r>
          </w:p>
        </w:tc>
        <w:tc>
          <w:tcPr>
            <w:tcW w:type="dxa" w:w="725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Assuntos, variações, snippets, segmentação sugerida, revisão de tom e avaliação de clareza.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Gestão</w:t>
            </w:r>
          </w:p>
        </w:tc>
        <w:tc>
          <w:tcPr>
            <w:tcW w:type="dxa" w:w="725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Resumo de operação, causas de aumento de SLA, clusters de dúvidas, oportunidades e alertas.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Qualidade</w:t>
            </w:r>
          </w:p>
        </w:tc>
        <w:tc>
          <w:tcPr>
            <w:tcW w:type="dxa" w:w="725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Avaliar atendimento por rubrica, aderência à política, alucinação, tom, completude e risco.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</w:pPr>
      <w:r>
        <w:t>16.2 RAG e base de conhecimento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Documentos, FAQs, políticas, produtos e procedimentos devem ser indexados em uma base de conhecimento com metadados, permissões e versionamento. O conteúdo pode ser fragmentado, transformado em embeddings e armazenado com pgvector. A resposta deve guardar as fontes utilizadas e respeitar o escopo de acesso do usuário ou canal.</w:t>
      </w:r>
    </w:p>
    <w:p>
      <w:pPr>
        <w:pStyle w:val="Heading2"/>
        <w:keepNext/>
      </w:pPr>
      <w:r>
        <w:t>16.3 Ferramentas da IA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Modelos com function calling podem solicitar ações como consultar cadastro, buscar pedido, abrir tarefa ou atualizar estágio. O modelo apenas propõe a ferramenta e os parâmetros; a aplicação valida permissão, executa a ação e retorna o resultado. A IA nunca recebe uma credencial de banco ou provedor.</w:t>
      </w:r>
    </w:p>
    <w:p>
      <w:pPr>
        <w:pStyle w:val="Heading2"/>
        <w:keepNext/>
      </w:pPr>
      <w:r>
        <w:t>16.4 Segurança e avaliação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Prompts versionados, ambientes de teste e conjunto de casos de avaliação antes de publicar.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Saída estruturada validada por schema e fallback quando a resposta não for válida.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Redação ou mascaramento de dados pessoais quando não forem necessários para a tarefa.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Lista de ferramentas permitidas por agente, canal e contexto.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Confirmação humana para ações de alto impacto, como cancelamento, alteração financeira ou disparo em massa.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Métricas de precisão, resolução, transferência, custo, latência, aceitação da sugestão e incidentes.</w:t>
      </w:r>
    </w:p>
    <w:p>
      <w:pPr>
        <w:pStyle w:val="Heading1"/>
        <w:keepNext/>
      </w:pPr>
      <w:r>
        <w:t>17. Modelo de dados no Supabase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A seguir está uma estrutura inicial. Os nomes podem ser ajustados ao padrão da equipe, mas a separação por domínios deve ser mantida para facilitar permissões, auditoria e evolução.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154"/>
            <w:shd w:fill="102850"/>
            <w:tcMar>
              <w:top w:w="85" w:type="dxa"/>
              <w:start w:w="75" w:type="dxa"/>
              <w:bottom w:w="8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Domínio</w:t>
            </w:r>
          </w:p>
        </w:tc>
        <w:tc>
          <w:tcPr>
            <w:tcW w:type="dxa" w:w="7370"/>
            <w:shd w:fill="102850"/>
            <w:tcMar>
              <w:top w:w="85" w:type="dxa"/>
              <w:start w:w="75" w:type="dxa"/>
              <w:bottom w:w="8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Tabelas sugeridas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Identidade e organização</w:t>
            </w:r>
          </w:p>
        </w:tc>
        <w:tc>
          <w:tcPr>
            <w:tcW w:type="dxa" w:w="737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organizations, business_units, teams, users, organization_members, roles, permissions, role_permissions, api_keys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Canais</w:t>
            </w:r>
          </w:p>
        </w:tc>
        <w:tc>
          <w:tcPr>
            <w:tcW w:type="dxa" w:w="737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channels, channel_accounts, whatsapp_numbers, email_senders, social_accounts, webchat_widgets, webhook_endpoints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CRM</w:t>
            </w:r>
          </w:p>
        </w:tc>
        <w:tc>
          <w:tcPr>
            <w:tcW w:type="dxa" w:w="737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contacts, contact_identifiers, companies, contact_company_links, leads, pipelines, pipeline_stages, deals, activities, tasks, tags, contact_tags, custom_fields, custom_field_values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Consentimento</w:t>
            </w:r>
          </w:p>
        </w:tc>
        <w:tc>
          <w:tcPr>
            <w:tcW w:type="dxa" w:w="737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consents, communication_preferences, suppression_entries, legal_bases, data_subject_requests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Atendimento</w:t>
            </w:r>
          </w:p>
        </w:tc>
        <w:tc>
          <w:tcPr>
            <w:tcW w:type="dxa" w:w="737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inboxes, queues, queue_members, conversations, conversation_assignments, messages, message_parts, attachments, internal_notes, canned_responses, sla_policies, sla_events, satisfaction_surveys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Chatbot</w:t>
            </w:r>
          </w:p>
        </w:tc>
        <w:tc>
          <w:tcPr>
            <w:tcW w:type="dxa" w:w="737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bot_projects, bot_flows, bot_flow_versions, bot_nodes, bot_edges, bot_sessions, bot_session_events, bot_variables, bot_test_runs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Campanhas</w:t>
            </w:r>
          </w:p>
        </w:tc>
        <w:tc>
          <w:tcPr>
            <w:tcW w:type="dxa" w:w="737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segments, segment_rules, lists, list_members, campaigns, campaign_variants, campaign_audiences, campaign_jobs, campaign_deliveries, campaign_metrics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E-mail</w:t>
            </w:r>
          </w:p>
        </w:tc>
        <w:tc>
          <w:tcPr>
            <w:tcW w:type="dxa" w:w="737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email_templates, email_template_versions, email_modules, brand_kits, email_domains, email_events, email_unsubscribes, email_suppressions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Jornadas</w:t>
            </w:r>
          </w:p>
        </w:tc>
        <w:tc>
          <w:tcPr>
            <w:tcW w:type="dxa" w:w="737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journeys, journey_versions, journey_nodes, journey_edges, journey_enrollments, journey_steps, journey_goals, journey_exclusions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IA e conhecimento</w:t>
            </w:r>
          </w:p>
        </w:tc>
        <w:tc>
          <w:tcPr>
            <w:tcW w:type="dxa" w:w="737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ai_providers, ai_models, ai_prompts, ai_runs, ai_tool_calls, ai_evaluations, knowledge_bases, knowledge_documents, knowledge_chunks, embeddings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Eventos e integração</w:t>
            </w:r>
          </w:p>
        </w:tc>
        <w:tc>
          <w:tcPr>
            <w:tcW w:type="dxa" w:w="737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domain_events, webhook_events, integration_connections, integration_runs, idempotency_keys, outbox_events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Governança</w:t>
            </w:r>
          </w:p>
        </w:tc>
        <w:tc>
          <w:tcPr>
            <w:tcW w:type="dxa" w:w="737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audit_logs, security_events, data_retention_policies, export_jobs, deletion_jobs, incidents, feature_flags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</w:pPr>
      <w:r>
        <w:t>17.1 Campos transversais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As tabelas de negócio devem considerar: id UUID, organization_id, created_at, updated_at, created_by, updated_by, status, metadata JSONB, source, external_id e deleted_at quando soft delete for necessário. Tabelas de eventos usam occurred_at, received_at, processed_at, correlation_id e idempotency_key.</w:t>
      </w:r>
    </w:p>
    <w:p>
      <w:pPr>
        <w:pStyle w:val="Heading2"/>
        <w:keepNext/>
      </w:pPr>
      <w:r>
        <w:t>17.2 Outbox pattern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Alterações que precisam gerar evento devem escrever o dado de negócio e o registro de outbox na mesma transação. Um worker publica ou processa o evento e marca o registro como concluído. Isso reduz o risco de atualizar o CRM e perder a automação correspondente.</w:t>
      </w:r>
    </w:p>
    <w:p>
      <w:pPr>
        <w:pStyle w:val="Heading1"/>
        <w:keepNext/>
      </w:pPr>
      <w:r>
        <w:t>18. Segurança, LGPD e governança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1984"/>
            <w:shd w:fill="102850"/>
            <w:tcMar>
              <w:top w:w="85" w:type="dxa"/>
              <w:start w:w="75" w:type="dxa"/>
              <w:bottom w:w="8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Controle</w:t>
            </w:r>
          </w:p>
        </w:tc>
        <w:tc>
          <w:tcPr>
            <w:tcW w:type="dxa" w:w="7540"/>
            <w:shd w:fill="102850"/>
            <w:tcMar>
              <w:top w:w="85" w:type="dxa"/>
              <w:start w:w="75" w:type="dxa"/>
              <w:bottom w:w="8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Requisito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Autenticação</w:t>
            </w:r>
          </w:p>
        </w:tc>
        <w:tc>
          <w:tcPr>
            <w:tcW w:type="dxa" w:w="754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MFA para perfis sensíveis, sessão curta, refresh seguro, bloqueio por risco e SSO empresarial em etapa posterior.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Autorização</w:t>
            </w:r>
          </w:p>
        </w:tc>
        <w:tc>
          <w:tcPr>
            <w:tcW w:type="dxa" w:w="754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RLS, RBAC, escopo por organização/unidade/equipe e verificação server-side para todas as ações.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Segredos</w:t>
            </w:r>
          </w:p>
        </w:tc>
        <w:tc>
          <w:tcPr>
            <w:tcW w:type="dxa" w:w="754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Vault ou secrets manager; rotação; segregação por ambiente; nunca gravar tokens em logs ou frontend.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Criptografia</w:t>
            </w:r>
          </w:p>
        </w:tc>
        <w:tc>
          <w:tcPr>
            <w:tcW w:type="dxa" w:w="754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TLS em trânsito, criptografia em repouso, URLs assinadas, proteção de backups e campos adicionais cifrados quando necessário.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Auditoria</w:t>
            </w:r>
          </w:p>
        </w:tc>
        <w:tc>
          <w:tcPr>
            <w:tcW w:type="dxa" w:w="754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Log de login, exportação, alteração de permissão, publicação, disparo, acesso a dados sensíveis e ações de IA.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Retenção</w:t>
            </w:r>
          </w:p>
        </w:tc>
        <w:tc>
          <w:tcPr>
            <w:tcW w:type="dxa" w:w="754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Políticas por categoria, anonimização, expurgo programado, preservação legal e registro do motivo.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Consentimento</w:t>
            </w:r>
          </w:p>
        </w:tc>
        <w:tc>
          <w:tcPr>
            <w:tcW w:type="dxa" w:w="754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Fonte, finalidade, canal, texto aceito, data, versão e prova; retirada simples e propagada a todos os módulos.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Incidentes</w:t>
            </w:r>
          </w:p>
        </w:tc>
        <w:tc>
          <w:tcPr>
            <w:tcW w:type="dxa" w:w="754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Classificação, contenção, investigação, evidências, comunicação, aprendizado e plano de recuperação.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Fornecedores</w:t>
            </w:r>
          </w:p>
        </w:tc>
        <w:tc>
          <w:tcPr>
            <w:tcW w:type="dxa" w:w="7540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DPA, localização de dados, suboperadores, retenção, segurança, disponibilidade e processo de saída.</w:t>
            </w:r>
          </w:p>
        </w:tc>
      </w:tr>
    </w:tbl>
    <w:p>
      <w:pPr>
        <w:widowControl/>
        <w:spacing w:after="20"/>
      </w:pPr>
    </w:p>
    <w:p>
      <w:pPr>
        <w:widowControl/>
        <w:spacing w:after="100" w:line="259" w:lineRule="auto"/>
      </w:pPr>
      <w:r>
        <w:rPr>
          <w:rFonts w:ascii="Aptos" w:hAnsi="Aptos"/>
          <w:i w:val="0"/>
          <w:color w:val="1E293B"/>
          <w:sz w:val="19"/>
        </w:rPr>
        <w:t>A empresa deve formalizar os papéis de controlador, operador e encarregado, além de mapear finalidades, bases legais e fluxos de dados. A implementação técnica não substitui revisão jurídica e de privacidade.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DECEC"/>
            <w:tcBorders>
              <w:top w:val="single" w:sz="4" w:color="FDECEC"/>
              <w:left w:val="single" w:sz="18" w:color="B42318"/>
              <w:bottom w:val="single" w:sz="4" w:color="FDECEC"/>
              <w:right w:val="single" w:sz="4" w:color="FDECEC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02850"/>
                <w:sz w:val="20"/>
              </w:rPr>
              <w:t>Privacidade por desenho</w:t>
            </w:r>
          </w:p>
          <w:p>
            <w:pPr>
              <w:spacing w:after="0"/>
            </w:pPr>
            <w:r>
              <w:rPr>
                <w:rFonts w:ascii="Aptos" w:hAnsi="Aptos"/>
                <w:color w:val="1E293B"/>
                <w:sz w:val="18"/>
              </w:rPr>
              <w:t>Antes de adicionar qualquer campo pessoal ao CRM, registrar por que ele é necessário, quem pode acessá-lo, por quanto tempo será mantido e como o titular poderá exercer seus direitos.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</w:pPr>
      <w:r>
        <w:t>19. Requisitos não funcionais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098"/>
            <w:shd w:fill="102850"/>
            <w:tcMar>
              <w:top w:w="85" w:type="dxa"/>
              <w:start w:w="75" w:type="dxa"/>
              <w:bottom w:w="8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7427"/>
            <w:shd w:fill="102850"/>
            <w:tcMar>
              <w:top w:w="85" w:type="dxa"/>
              <w:start w:w="75" w:type="dxa"/>
              <w:bottom w:w="8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Critério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Disponibilidade</w:t>
            </w:r>
          </w:p>
        </w:tc>
        <w:tc>
          <w:tcPr>
            <w:tcW w:type="dxa" w:w="742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Definir SLO por módulo. Inbox e webhooks são mais críticos do que relatórios e exportações.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Desempenho</w:t>
            </w:r>
          </w:p>
        </w:tc>
        <w:tc>
          <w:tcPr>
            <w:tcW w:type="dxa" w:w="742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Inbox deve atualizar em tempo real; consultas comuns precisam de índices; listas grandes usam paginação e virtualização.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Escalabilidade</w:t>
            </w:r>
          </w:p>
        </w:tc>
        <w:tc>
          <w:tcPr>
            <w:tcW w:type="dxa" w:w="742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Filas por canal, workers horizontais, rate limit distribuído, particionamento e arquivamento conforme volume.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Confiabilidade</w:t>
            </w:r>
          </w:p>
        </w:tc>
        <w:tc>
          <w:tcPr>
            <w:tcW w:type="dxa" w:w="742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Idempotência, outbox, retentativas exponenciais, circuit breaker, DLQ e reprocessamento assistido.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Recuperação</w:t>
            </w:r>
          </w:p>
        </w:tc>
        <w:tc>
          <w:tcPr>
            <w:tcW w:type="dxa" w:w="742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Backups testados, RPO/RTO definidos, restauração periódica e runbooks de incidente.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Acessibilidade</w:t>
            </w:r>
          </w:p>
        </w:tc>
        <w:tc>
          <w:tcPr>
            <w:tcW w:type="dxa" w:w="742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Navegação por teclado, contraste, textos alternativos, foco visível e compatibilidade com leitores de tela.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Internacionalização</w:t>
            </w:r>
          </w:p>
        </w:tc>
        <w:tc>
          <w:tcPr>
            <w:tcW w:type="dxa" w:w="742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pt-BR inicialmente, porém textos e datas preparados para tradução e fuso horário.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Manutenibilidade</w:t>
            </w:r>
          </w:p>
        </w:tc>
        <w:tc>
          <w:tcPr>
            <w:tcW w:type="dxa" w:w="742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Monorepo ou contratos bem definidos, testes, lint, migrações versionadas e documentação de APIs.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Observabilidade</w:t>
            </w:r>
          </w:p>
        </w:tc>
        <w:tc>
          <w:tcPr>
            <w:tcW w:type="dxa" w:w="742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Logs estruturados, traces, métricas, dashboards, alertas e correlation_id ponta a ponta.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Custo</w:t>
            </w:r>
          </w:p>
        </w:tc>
        <w:tc>
          <w:tcPr>
            <w:tcW w:type="dxa" w:w="742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Métrica por mensagem, campanha, execução de jornada, token de IA, armazenamento e organização.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</w:pPr>
      <w:r>
        <w:t>20. DevOps, ambientes e operação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Ambientes separados: desenvolvimento, homologação e produção, com projetos Supabase e credenciais independentes.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Infraestrutura como código para recursos críticos e checklist de configuração de canais.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CI com lint, testes, análise de segurança, migração validada e build reproduzível.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CD progressivo, feature flags e possibilidade de rollback da aplicação e dos fluxos publicados.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Migrações de banco compatíveis com versões em execução e plano para backfill.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Runbooks: canal fora do ar, fila acumulada, token expirado, campanha com erro, webhook duplicado, provedor de IA indisponível e restauração de backup.</w:t>
      </w:r>
    </w:p>
    <w:p>
      <w:pPr>
        <w:pStyle w:val="ListBullet"/>
        <w:spacing w:after="50"/>
      </w:pPr>
      <w:r>
        <w:rPr>
          <w:rFonts w:ascii="Aptos" w:hAnsi="Aptos"/>
          <w:color w:val="1E293B"/>
          <w:sz w:val="19"/>
        </w:rPr>
        <w:t>Painel operacional com profundidade das filas, taxa de erro, latência, workers, eventos pendentes, custos e provedores.</w:t>
      </w:r>
    </w:p>
    <w:p>
      <w:pPr>
        <w:pStyle w:val="Heading1"/>
        <w:keepNext/>
      </w:pPr>
      <w:r>
        <w:t>21. Estratégia de testes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1928"/>
            <w:shd w:fill="102850"/>
            <w:tcMar>
              <w:top w:w="85" w:type="dxa"/>
              <w:start w:w="75" w:type="dxa"/>
              <w:bottom w:w="8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7597"/>
            <w:shd w:fill="102850"/>
            <w:tcMar>
              <w:top w:w="85" w:type="dxa"/>
              <w:start w:w="75" w:type="dxa"/>
              <w:bottom w:w="8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Cobertura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Unitários</w:t>
            </w:r>
          </w:p>
        </w:tc>
        <w:tc>
          <w:tcPr>
            <w:tcW w:type="dxa" w:w="759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Regras de negócio, normalização, segmentação, permissões, cálculo de SLA e validação de fluxos.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Integração</w:t>
            </w:r>
          </w:p>
        </w:tc>
        <w:tc>
          <w:tcPr>
            <w:tcW w:type="dxa" w:w="759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Supabase, webhooks, provedores, filas, mídia, e-mail, WhatsApp e ferramentas de IA.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Contrato</w:t>
            </w:r>
          </w:p>
        </w:tc>
        <w:tc>
          <w:tcPr>
            <w:tcW w:type="dxa" w:w="759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Schemas de webhooks e APIs externas para detectar mudanças antes de afetar produção.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End-to-end</w:t>
            </w:r>
          </w:p>
        </w:tc>
        <w:tc>
          <w:tcPr>
            <w:tcW w:type="dxa" w:w="759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Receber mensagem, identificar contato, executar bot, transferir, responder e encerrar.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Carga</w:t>
            </w:r>
          </w:p>
        </w:tc>
        <w:tc>
          <w:tcPr>
            <w:tcW w:type="dxa" w:w="759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Picos de webhook, campanhas, atualizações realtime, consultas de segmento e ingestão de eventos.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Resiliência</w:t>
            </w:r>
          </w:p>
        </w:tc>
        <w:tc>
          <w:tcPr>
            <w:tcW w:type="dxa" w:w="759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Timeout, duplicidade, queda de worker, provedor indisponível, retry e DLQ.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Segurança</w:t>
            </w:r>
          </w:p>
        </w:tc>
        <w:tc>
          <w:tcPr>
            <w:tcW w:type="dxa" w:w="759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RLS, escalada de privilégio, acesso entre tenants, upload, injeção, XSS e vazamento em logs.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IA</w:t>
            </w:r>
          </w:p>
        </w:tc>
        <w:tc>
          <w:tcPr>
            <w:tcW w:type="dxa" w:w="759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Conjunto de casos, rubricas, regressão de prompts, ferramenta correta, resposta fundamentada e custo.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Aceitação</w:t>
            </w:r>
          </w:p>
        </w:tc>
        <w:tc>
          <w:tcPr>
            <w:tcW w:type="dxa" w:w="7597"/>
            <w:tcMar>
              <w:top w:w="70" w:type="dxa"/>
              <w:start w:w="72" w:type="dxa"/>
              <w:bottom w:w="70" w:type="dxa"/>
              <w:end w:w="72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Roteiros por área com evidências e aprovação formal antes de cada onda.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keepNext/>
      </w:pPr>
      <w:r>
        <w:t>22. Estratégia de implantação e coexistência</w:t>
      </w:r>
    </w:p>
    <w:p>
      <w:pPr>
        <w:widowControl/>
        <w:spacing w:after="120" w:line="259" w:lineRule="auto"/>
      </w:pPr>
      <w:r>
        <w:rPr>
          <w:rFonts w:ascii="Aptos" w:hAnsi="Aptos"/>
          <w:b w:val="0"/>
          <w:i w:val="0"/>
          <w:color w:val="1E293B"/>
        </w:rPr>
        <w:t>A implantação deve ocorrer de forma incremental. A Salesforce continuará operando durante a construção do CRM interno, evitando uma troca abrupta de sistema e permitindo validar cada módulo com dados, usuários e processos reais.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3E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02850"/>
                <w:sz w:val="21"/>
              </w:rPr>
              <w:t>Diretriz de transição: coexistir antes de substituir</w:t>
              <w:br/>
            </w:r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Nos primeiros ciclos, o novo CRM receberá eventos, espelhará dados selecionados e assumirá apenas processos-piloto. A migração de responsabilidade ocorrerá por domínio — atendimento, contatos, oportunidades, campanhas e jornadas — após critérios de reconciliação, estabilidade, segurança e adoção.</w:t>
            </w:r>
          </w:p>
        </w:tc>
      </w:tr>
    </w:tbl>
    <w:p>
      <w:pPr>
        <w:pStyle w:val="Heading2"/>
        <w:keepNext/>
      </w:pPr>
      <w:r>
        <w:t>22.1 Sistemas de registro durante a transição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cantSplit/>
          <w:tblHeader w:val="true"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Domínio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Fonte inicial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Estratégia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Contato e identidade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Cadastro mestre provisoriamente compartilhado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Definir propriedade por campo; o novo CRM consolida identidade e Salesforce mantém os objetos atuais até o corte.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Oportunidades e funil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Salesforce no início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Sincronização bidirecional controlada; novos pilotos podem nascer no CRM interno após validação.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Atendimento WhatsApp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CRM interno por número piloto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Conversas, filas, SLA e histórico passam a ser nativos no novo produto.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Automação Salesforce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Salesforce durante a coexistência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Os dois especialistas mantêm o ambiente atual, documentam regras e convertem automações prioritárias para o novo motor.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Campanhas e jornadas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Operação híbrida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Novas jornadas simples podem ser testadas no CRM; jornadas críticas permanecem na Salesforce até equivalência funcional.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Analytics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Camada consolidada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BigQuery/Supabase recebem eventos dos dois ambientes com chaves comuns e indicadores reconciliados.</w:t>
            </w:r>
          </w:p>
        </w:tc>
      </w:tr>
    </w:tbl>
    <w:p>
      <w:pPr>
        <w:pStyle w:val="Heading2"/>
        <w:keepNext/>
      </w:pPr>
      <w:r>
        <w:t>22.2 Critérios para transferir um processo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Paridade funcional mínima aprovada pelo dono do processo e pelos usuários-piloto.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Reconciliação de dados sem divergência material durante pelo menos dois ciclos operacionais.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Retentativas, idempotência, observabilidade, auditoria e plano de rollback testados.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Treinamento concluído, documentação publicada e suporte de primeira semana definido.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Indicadores do novo fluxo iguais ou melhores que a linha de base do processo anterior.</w:t>
      </w:r>
    </w:p>
    <w:p>
      <w:pPr>
        <w:pStyle w:val="Heading1"/>
        <w:keepNext/>
      </w:pPr>
      <w:r>
        <w:t>23. Plano de início: primeiros 90 dias</w:t>
      </w:r>
    </w:p>
    <w:p>
      <w:pPr>
        <w:widowControl/>
        <w:spacing w:after="120" w:line="259" w:lineRule="auto"/>
      </w:pPr>
      <w:r>
        <w:rPr>
          <w:rFonts w:ascii="Aptos" w:hAnsi="Aptos"/>
          <w:b w:val="0"/>
          <w:i w:val="0"/>
          <w:color w:val="1E293B"/>
        </w:rPr>
        <w:t>O objetivo dos primeiros 90 dias não é entregar todo o CRM. O objetivo é estabelecer a fundação técnica e colocar em produção um fluxo real de atendimento com WhatsApp, contato 360º, integração mínima com Salesforce, dashboards e governança.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cantSplit/>
          <w:tblHeader w:val="true"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Período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Foco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Trabalho principal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Saída obrigatória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Semanas 1–2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Mobilização e descoberta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Inventário de processos, objetos, automações, números, canais, usuários, SLAs, métricas e riscos. Definição dos donos de dados e do número piloto.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Mapa atual, backlog inicial, matriz de propriedade e riscos.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Semanas 3–4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Produto, dados e provas de conceito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Protótipo do Inbox/Contato 360º; modelo de dados Supabase; PoC WhatsApp; PoC sincronização Salesforce; arquitetura de filas e eventos.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Protótipo validado, arquitetura aprovada e PoCs funcionais.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Semanas 5–6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Fundação da plataforma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Auth, organizações, perfis, RLS, auditoria, secrets, webhooks, event store, outbox, workers, CI/CD e observabilidade.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Ambientes de dev/homologação, segurança e pipeline básico.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Semanas 7–8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CRM essencial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Contatos, empresas, leads, tags, campos, timeline, tarefas, notas, busca, dedupe e importação controlada.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Contato 360º utilizável em homologação.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Semanas 9–10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WhatsApp e Inbox piloto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Conectar um número, receber/enviar mensagens, mídia, templates, fila, atribuição, transferências, status e respostas rápidas.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Atendimento ponta a ponta em homologação.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Semanas 11–12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Piloto produtivo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Usuários-piloto, SLA, dashboards, reconciliação com Salesforce, ajustes, documentação, treinamento e plano de expansão.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Primeiro número e primeiro time operando em produção.</w:t>
            </w:r>
          </w:p>
        </w:tc>
      </w:tr>
    </w:tbl>
    <w:p>
      <w:pPr>
        <w:pStyle w:val="Heading2"/>
        <w:keepNext/>
      </w:pPr>
      <w:r>
        <w:t>23.1 Portões de decisão dos 90 dias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Condição para avançar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Gate 1 — fim da semana 2</w:t>
            </w:r>
          </w:p>
        </w:tc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Escopo e número piloto definidos; responsáveis e dados conhecidos.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Gate 2 — fim da semana 4</w:t>
            </w:r>
          </w:p>
        </w:tc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PoCs confirmam viabilidade de WhatsApp, Supabase, Salesforce e filas.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Gate 3 — fim da semana 8</w:t>
            </w:r>
          </w:p>
        </w:tc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CRM essencial atende busca, dedupe, timeline e permissões.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Gate 4 — fim da semana 10</w:t>
            </w:r>
          </w:p>
        </w:tc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Atendimento completo passa nos testes de carga, segurança e falhas.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Gate 5 — fim da semana 12</w:t>
            </w:r>
          </w:p>
        </w:tc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Piloto produtivo aprovado ou retorno controlado ao processo anterior.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</w:pPr>
      <w:r>
        <w:t>24. Divisão do projeto entre 6 colaboradores</w:t>
      </w:r>
    </w:p>
    <w:p>
      <w:pPr>
        <w:widowControl/>
        <w:spacing w:after="120" w:line="259" w:lineRule="auto"/>
      </w:pPr>
      <w:r>
        <w:rPr>
          <w:rFonts w:ascii="Aptos" w:hAnsi="Aptos"/>
          <w:b w:val="0"/>
          <w:i w:val="0"/>
          <w:color w:val="1E293B"/>
        </w:rPr>
        <w:t>A composição abaixo distribui produto, experiência, engenharia, qualidade, dados e conhecimento Salesforce. Os nomes podem ser substituídos posteriormente; o importante é preservar os papéis e suas responsabilidades.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cantSplit/>
          <w:tblHeader w:val="true"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Pessoa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Papel sugerido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Responsabilidades centrais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Dedicação inicial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Colaborador 1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Product Owner e Analista de Processos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Prioridades, requisitos, jornadas, regras de negócio, backlog, aceite, treinamento e adoção.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80%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Colaborador 2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UX/UI e Front-end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Design system, protótipos, acessibilidade, Inbox, CRM 360º, builders visuais e testes de usabilidade.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100%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Colaborador 3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Back-end, Supabase e Integrações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Modelo de dados, APIs, RLS, eventos, filas, workers, WhatsApp, e-mail, performance e arquitetura.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100%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Colaborador 4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Dados, QA, DevOps e Analytics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Testes, automação de QA, CI/CD, observabilidade, reconciliação, dashboards, catálogo de eventos e documentação técnica.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80%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Colaborador 5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Especialista Salesforce — Sales/Service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Objetos, Flow, Sales Cloud, Service, regras de atendimento, APIs, mapeamento de campos, coexistência e migração.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60% projeto / 40% operação atual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Colaborador 6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Especialista Salesforce — Marketing/Jornadas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Marketing Cloud, Journey Builder, campanhas, audiências, templates, automações, consentimento e migração de jornadas.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60% projeto / 40% operação atual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1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02850"/>
                <w:sz w:val="21"/>
              </w:rPr>
              <w:t>Proteção da operação Salesforce</w:t>
              <w:br/>
            </w:r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Os colaboradores 5 e 6 não devem ser retirados integralmente da rotina atual no início. A reserva de capacidade operacional evita falhas nas automações existentes e transforma o conhecimento deles em documentação, testes de equivalência e regras para o novo CRM.</w:t>
            </w:r>
          </w:p>
        </w:tc>
      </w:tr>
    </w:tbl>
    <w:p>
      <w:pPr>
        <w:pStyle w:val="Heading2"/>
        <w:keepNext/>
      </w:pPr>
      <w:r>
        <w:t>24.1 Liderança por etapa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cantSplit/>
          <w:tblHeader w:val="true"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Líder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Apoio principal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Responsabilidade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Mobilização e descoberta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Colaborador 1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Colaboradores 5 e 6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Inventário, processos, backlog, donos de dados e objetivos.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Arquitetura e Supabase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Colaborador 3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Colaborador 4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Modelo, segurança, eventos, filas, observabilidade e ambientes.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UX e protótipos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Colaborador 2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Colaborador 1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Fluxos do usuário, design system, telas e validações.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Salesforce coexistência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Colaborador 5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Colaboradores 3 e 6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Objetos, APIs, field ownership, sincronização e reconciliação.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CRM e Inbox piloto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Colaborador 3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Colaboradores 2 e 4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Atendimento, contato 360º, WhatsApp, QA e métricas.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Campanhas e jornadas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Colaborador 6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Colaboradores 1, 2 e 3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Segmentos, mensagens, jornadas, consentimento e analytics.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IA e conhecimento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Colaborador 3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Colaboradores 1, 4 e 6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Gateway, RAG, ferramentas, avaliação, segurança e custos.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Go-live e adoção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Colaborador 1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Todos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Treinamento, suporte, indicadores, correções e expansão.</w:t>
            </w:r>
          </w:p>
        </w:tc>
      </w:tr>
    </w:tbl>
    <w:p>
      <w:pPr>
        <w:pStyle w:val="Heading2"/>
        <w:keepNext/>
      </w:pPr>
      <w:r>
        <w:t>24.2 Matriz RACI simplificada</w:t>
      </w:r>
    </w:p>
    <w:p>
      <w:pPr>
        <w:widowControl/>
        <w:spacing w:after="120" w:line="259" w:lineRule="auto"/>
      </w:pPr>
      <w:r>
        <w:rPr>
          <w:rFonts w:ascii="Aptos" w:hAnsi="Aptos"/>
          <w:b w:val="0"/>
          <w:i w:val="0"/>
          <w:color w:val="1E293B"/>
        </w:rPr>
        <w:t>Legenda: R = executa; A = responde pelo resultado; C = consultado; I = informado.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cantSplit/>
          <w:tblHeader w:val="true"/>
        </w:trPr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Entrega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C1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C2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C3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C4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C5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C6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Backlog e regras de negócio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A/R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Design e experiência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A/R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Supabase, APIs e filas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A/R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QA, observabilidade e dados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A/R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Sales/Service Salesforce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I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A/R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Marketing/Journey Salesforce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A/R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Piloto e go-live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A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R</w:t>
            </w:r>
          </w:p>
        </w:tc>
      </w:tr>
    </w:tbl>
    <w:p>
      <w:pPr>
        <w:pStyle w:val="Heading2"/>
        <w:keepNext/>
      </w:pPr>
      <w:r>
        <w:t>24.3 Rotina de trabalho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Daily de 15 minutos para impedimentos; participantes técnicos e Product Owner.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Refinamento semanal com requisitos, critérios de aceite, dependências de Salesforce e riscos.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Demonstração quinzenal com usuários reais de atendimento, comercial e marketing.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Revisão técnica semanal de arquitetura, segurança, dados e integrações.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Revisão mensal de roadmap, capacidade e indicadores com direção.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Plantão de go-live com escala definida, canal de incidentes e responsável por rollback.</w:t>
      </w:r>
    </w:p>
    <w:p>
      <w:pPr>
        <w:widowControl/>
      </w:pPr>
      <w:r>
        <w:br w:type="page"/>
      </w:r>
    </w:p>
    <w:p>
      <w:pPr>
        <w:pStyle w:val="Heading1"/>
        <w:keepNext/>
      </w:pPr>
      <w:r>
        <w:t>25. Benchmark ampliado: Salesforce e RD Station</w:t>
      </w:r>
    </w:p>
    <w:p>
      <w:pPr>
        <w:widowControl/>
        <w:spacing w:after="120" w:line="259" w:lineRule="auto"/>
      </w:pPr>
      <w:r>
        <w:rPr>
          <w:rFonts w:ascii="Aptos" w:hAnsi="Aptos"/>
          <w:b w:val="0"/>
          <w:i w:val="0"/>
          <w:color w:val="1E293B"/>
        </w:rPr>
        <w:t>A plataforma não deve copiar interfaces ou propriedade intelectual de terceiros. As referências servem para identificar padrões maduros de produto, operação e governança que serão reinterpretados para a realidade da Contabilidade Facilitada.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cantSplit/>
          <w:tblHeader w:val="true"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Referência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Padrões observados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Aplicação no CRM interno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Salesforce — Sales/Service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Objetos configuráveis, console de atendimento, casos, filas, roteamento por disponibilidade/capacidade, histórico, permissões e extensibilidade.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Governança robusta, estados claros, roteamento por competência, auditoria e capacidade de customização.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Salesforce — Journey Builder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Jornadas responsivas orientadas a eventos, atividades, divisões, esperas, metas, reentrada e integração com canais.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Motor de jornadas versionado, entradas por eventos, decisões auditáveis, metas e controle de publicação.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Salesforce — Flow e automações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Automação declarativa, ações, decisões, atualizações de registros e integrações.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Builder visual com validação, testes, logs, limites, rollback e permissões por componente.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RD Station CRM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Funil visual, tarefas, automações de vendas, integração com WhatsApp, relatórios e operação simplificada.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Baixa curva de aprendizado, produtividade do vendedor e configuração sem dependência técnica excessiva.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RD Station Marketing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Segmentação, lead scoring, automação, campanhas de e-mail/WhatsApp, formulários, landing pages e análise de resultados.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Jornada de aquisição simples, score transparente, campanhas acessíveis e visão de conversão.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RD Station Conversas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Atendimento centralizado, múltiplos atendentes, chatbot no-code, campanhas WhatsApp, agentes de IA e integração com CRM/Marketing.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Ativação rápida, operação visual, histórico unificado, IA assistiva e integração entre atendimento e vendas.</w:t>
            </w:r>
          </w:p>
        </w:tc>
      </w:tr>
    </w:tbl>
    <w:p>
      <w:pPr>
        <w:pStyle w:val="Heading2"/>
        <w:keepNext/>
      </w:pPr>
      <w:r>
        <w:t>25.1 Posicionamento desejado do produto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3E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02850"/>
                <w:sz w:val="21"/>
              </w:rPr>
              <w:t>Fórmula de produto</w:t>
              <w:br/>
            </w:r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Governança e extensibilidade em nível Salesforce + simplicidade e velocidade de adoção próximas à RD Station + experiência visual de chatbot inspirada em Blip/Omnichat + editor de e-mail incorporável no padrão Stripo + núcleo de dados e eventos no Supabase.</w:t>
            </w:r>
          </w:p>
        </w:tc>
      </w:tr>
    </w:tbl>
    <w:p>
      <w:pPr>
        <w:pStyle w:val="Heading2"/>
        <w:keepNext/>
      </w:pPr>
      <w:r>
        <w:t>25.2 Princípios derivados das referências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Configuração por usuários de negócio, mas com guardrails técnicos, permissões e aprovação.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Uma única linha do tempo para marketing, vendas, atendimento, financeiro e vida acadêmica.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Automação orientada a eventos e metas, não apenas a listas e agendamentos.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Operação fácil no dia a dia, com complexidade técnica escondida atrás de defaults seguros.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Objetos e campos extensíveis sem exigir alteração de código para toda necessidade.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Dashboards operacionais e gerenciais nativos, com rastreabilidade até o evento de origem.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IA como copiloto e agente controlado, com avaliação, limites e confirmação humana.</w:t>
      </w:r>
    </w:p>
    <w:p>
      <w:pPr>
        <w:widowControl/>
      </w:pPr>
      <w:r>
        <w:br w:type="page"/>
      </w:r>
    </w:p>
    <w:p>
      <w:pPr>
        <w:pStyle w:val="Heading1"/>
        <w:keepNext/>
      </w:pPr>
      <w:r>
        <w:t>26. Catálogo ampliado de funções e recursos</w:t>
      </w:r>
    </w:p>
    <w:p>
      <w:pPr>
        <w:widowControl/>
        <w:spacing w:after="120" w:line="259" w:lineRule="auto"/>
      </w:pPr>
      <w:r>
        <w:rPr>
          <w:rFonts w:ascii="Aptos" w:hAnsi="Aptos"/>
          <w:b w:val="0"/>
          <w:i w:val="0"/>
          <w:color w:val="1E293B"/>
        </w:rPr>
        <w:t>O catálogo abaixo organiza o produto por domínio e prioridade. MVP representa o necessário para a primeira operação real; P1 é a evolução imediata; P2 amplia escala e diferenciação; Futuro reúne capacidades que dependem de maturidade ou volume.</w:t>
      </w:r>
    </w:p>
    <w:p>
      <w:pPr>
        <w:pStyle w:val="Heading2"/>
        <w:keepNext/>
      </w:pPr>
      <w:r>
        <w:t>26.1 CRM, vendas e relacionamento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  <w:tblHeader w:val="true"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Recursos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MVP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Contato 360º; empresas; leads; oportunidades; funis; etapas; tarefas; notas; tags; campos personalizados; timeline; busca; importação; deduplicação.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P1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Lead scoring; cadências comerciais; metas; forecast; motivos de perda; produtos/ofertas; propostas; regras de distribuição; playbooks; aprovação de descontos.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P2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Territórios; múltiplas moedas quando necessário; hierarquia de contas; parceiros; comissionamento; recomendação de próxima ação; inteligência de conversas.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Futuro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CPQ completo, contratos eletrônicos, portal de parceiros e gestão avançada de receita recorrente.</w:t>
            </w:r>
          </w:p>
        </w:tc>
      </w:tr>
    </w:tbl>
    <w:p>
      <w:pPr>
        <w:pStyle w:val="Heading2"/>
        <w:keepNext/>
      </w:pPr>
      <w:r>
        <w:t>26.2 Atendimento omnichannel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  <w:tblHeader w:val="true"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Recursos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MVP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Inbox unificado; filas; atribuição; transferência; presença; SLA; respostas rápidas; notas internas; anexos; histórico; pesquisa; WhatsApp piloto.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P1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Instagram, Messenger, webchat e e-mail; roteamento por habilidade e capacidade; macros; menções; supervisão; CSAT; motivos; horários e feriados.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P2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Quality assurance por amostragem; monitoramento em tempo real; whisper/sugestões; workforce; base de conhecimento; portal de autoatendimento.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Futuro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Voz/telefonia, gravação, transcrição, screen pop e gestão completa de contact center.</w:t>
            </w:r>
          </w:p>
        </w:tc>
      </w:tr>
    </w:tbl>
    <w:p>
      <w:pPr>
        <w:pStyle w:val="Heading2"/>
        <w:keepNext/>
      </w:pPr>
      <w:r>
        <w:t>26.3 Marketing e aquisição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  <w:tblHeader w:val="true"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Recursos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MVP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Listas e segmentos; campanhas WhatsApp/e-mail; templates; agendamento; teste; UTM; opt-out; supressão; métricas de envio, entrega, resposta e conversão.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P1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Lead scoring comportamental; formulários; landing pages; centro de preferências; A/B; frequência; calendário; aprovação; biblioteca de públicos.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P2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Atribuição multitoque; cohorts; lookalike exports; web tracking first-party; conteúdo dinâmico; recomendação de canal e horário.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Futuro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Gestão de mídia paga, social publishing e otimização autônoma de orçamento.</w:t>
            </w:r>
          </w:p>
        </w:tc>
      </w:tr>
    </w:tbl>
    <w:p>
      <w:pPr>
        <w:pStyle w:val="Heading2"/>
        <w:keepNext/>
      </w:pPr>
      <w:r>
        <w:t>26.4 Chatbot e agentes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  <w:tblHeader w:val="true"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Recursos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MVP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Builder visual; mensagem; menu; condição; coleta; variável; webhook; espera; transferência; encerramento; simulador; versão e publicação.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P1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Subfluxos; componentes reutilizáveis; calendário; pagamento; consulta CRM; fila; horário; SLA; fallback; testes automatizados e analytics por bloco.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P2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Agentes de IA com ferramentas; RAG; memória controlada; intents híbridas; handoff contextual; avaliação contínua; experimentos de prompts.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Futuro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Orquestração multiagente e otimização automática de fluxos com aprovação humana.</w:t>
            </w:r>
          </w:p>
        </w:tc>
      </w:tr>
    </w:tbl>
    <w:p>
      <w:pPr>
        <w:pStyle w:val="Heading2"/>
        <w:keepNext/>
      </w:pPr>
      <w:r>
        <w:t>26.5 E-mail Studio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  <w:tblHeader w:val="true"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Recursos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MVP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Editor drag-and-drop incorporável; templates; blocos; brand kit; merge tags; prévia; testes; fila; descadastro; bounce; complaint; métricas.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P1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Conteúdo condicional; módulos bloqueados; aprovação; versionamento; validação de links; spam checks; domínio e remetente por marca.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P2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AMP quando aplicável; recomendações de assunto; otimização de horário; heatmap; testes multivariados; catálogo de componentes.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Futuro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Geração assistida de layouts completos com regras de marca e performance histórica.</w:t>
            </w:r>
          </w:p>
        </w:tc>
      </w:tr>
    </w:tbl>
    <w:p>
      <w:pPr>
        <w:pStyle w:val="Heading2"/>
        <w:keepNext/>
      </w:pPr>
      <w:r>
        <w:t>26.6 Jornadas e automações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  <w:tblHeader w:val="true"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Recursos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MVP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Entradas por evento/lista/data; condição; espera; enviar mensagem; atualizar contato; criar tarefa; webhook; meta; saída; logs e retentativas.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P1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Reentrada; prioridade; frequência; múltiplos canais; subjourneys; aprovação; ambiente de teste; replay; pausa; cancelamento e análise por etapa.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P2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Orquestração de campanhas e atendimento; decisões por score; next best action; otimização por conversão; conflitos entre jornadas.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Futuro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Planejamento autônomo assistido por IA e simulação preditiva de impacto.</w:t>
            </w:r>
          </w:p>
        </w:tc>
      </w:tr>
    </w:tbl>
    <w:p>
      <w:pPr>
        <w:pStyle w:val="Heading2"/>
        <w:keepNext/>
      </w:pPr>
      <w:r>
        <w:t>26.7 Educação e sucesso do aluno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  <w:tblHeader w:val="true"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Recursos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MVP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Vínculo aluno-produto; matrícula; status de acesso; produtos adquiridos; documentos; pendências; tickets; histórico e responsável.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P1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Eventos de progresso; risco de evasão; certificado; prorrogação; renovação; comunidade; satisfação; jornadas de onboarding e conclusão.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P2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Health score; recomendação de conteúdo; previsão de churn; oportunidades de cross-sell; visão por turma e curso.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Futuro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Portal completo do aluno e intervenções adaptativas baseadas em comportamento acadêmico.</w:t>
            </w:r>
          </w:p>
        </w:tc>
      </w:tr>
    </w:tbl>
    <w:p>
      <w:pPr>
        <w:pStyle w:val="Heading2"/>
        <w:keepNext/>
      </w:pPr>
      <w:r>
        <w:t>26.8 Dados, analytics e governança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  <w:tblHeader w:val="true"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Recursos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MVP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Dashboards de atendimento, vendas e campanhas; catálogo de eventos; auditoria; exportação; reconciliação Salesforce; logs e custos.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P1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Builder de relatórios; filtros salvos; metas; alertas; cohort; funil; SLA; qualidade; data lineage; dicionário de métricas.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P2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Modelos semânticos; detecção de anomalias; previsões; atribuição; consultas em linguagem natural com proteção.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Futuro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Camada analítica self-service completa e automação de decisões sob políticas.</w:t>
            </w:r>
          </w:p>
        </w:tc>
      </w:tr>
    </w:tbl>
    <w:p>
      <w:pPr>
        <w:pStyle w:val="Heading2"/>
        <w:keepNext/>
      </w:pPr>
      <w:r>
        <w:t>26.9 Plataforma e administração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  <w:tblHeader w:val="true"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Recursos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MVP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Multiempresa; usuários; times; RBAC/RLS; MFA; canais; credenciais; webhooks; APIs; feature flags; auditoria; backups e ambientes.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P1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Marketplace interno de integrações; rate limits; quotas; sandbox de automação; gestão de segredos; IP allowlist; SSO.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P2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Extensões e apps; custom objects; event subscriptions; pacote de SDK; políticas por tenant e data residency quando necessário.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Futuro</w:t>
            </w:r>
          </w:p>
        </w:tc>
        <w:tc>
          <w:tcPr>
            <w:tcW w:type="dxa" w:w="83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Ecossistema de parceiros e loja de componentes certificados.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</w:pPr>
      <w:r>
        <w:t>27. Arquitetura de integração com Salesforce</w:t>
      </w:r>
    </w:p>
    <w:p>
      <w:pPr>
        <w:widowControl/>
        <w:spacing w:after="120" w:line="259" w:lineRule="auto"/>
      </w:pPr>
      <w:r>
        <w:rPr>
          <w:rFonts w:ascii="Aptos" w:hAnsi="Aptos"/>
          <w:b w:val="0"/>
          <w:i w:val="0"/>
          <w:color w:val="1E293B"/>
        </w:rPr>
        <w:t>A integração deve ser tratada como produto interno, não como um conjunto de requisições isoladas. Cada objeto e campo precisa de propriedade, direção de sincronização, regra de conflito, chave de idempotência e reconciliação.</w:t>
      </w:r>
    </w:p>
    <w:p>
      <w:pPr>
        <w:pStyle w:val="Heading2"/>
        <w:keepNext/>
      </w:pPr>
      <w:r>
        <w:t>27.1 Objetos e eventos prioritários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Domínio</w:t>
            </w:r>
          </w:p>
        </w:tc>
        <w:tc>
          <w:tcPr>
            <w:tcW w:type="dxa" w:w="5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Conteúdo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Direção inicial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Lead/Contato/Conta</w:t>
            </w:r>
          </w:p>
        </w:tc>
        <w:tc>
          <w:tcPr>
            <w:tcW w:type="dxa" w:w="5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IDs externos, identidade, origem, owner, estágio, consentimento, dados de contato e campos críticos.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Bidirecional seletiva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Oportunidade</w:t>
            </w:r>
          </w:p>
        </w:tc>
        <w:tc>
          <w:tcPr>
            <w:tcW w:type="dxa" w:w="5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Etapa, valor, produto, owner, previsão, ganho/perda e datas.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Salesforce → CRM no início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Caso/Atendimento</w:t>
            </w:r>
          </w:p>
        </w:tc>
        <w:tc>
          <w:tcPr>
            <w:tcW w:type="dxa" w:w="5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Motivo, prioridade, status, SLA, responsável, solução e histórico resumido.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Por processo piloto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Campanha/Membro</w:t>
            </w:r>
          </w:p>
        </w:tc>
        <w:tc>
          <w:tcPr>
            <w:tcW w:type="dxa" w:w="5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Origem, público, status, resposta e conversão.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Salesforce/Marketing → camada analítica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Jornadas e automações</w:t>
            </w:r>
          </w:p>
        </w:tc>
        <w:tc>
          <w:tcPr>
            <w:tcW w:type="dxa" w:w="5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Inventário, gatilhos, condições, ações, dependências, volumes e criticidade.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Documentação e migração gradual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Atividades</w:t>
            </w:r>
          </w:p>
        </w:tc>
        <w:tc>
          <w:tcPr>
            <w:tcW w:type="dxa" w:w="5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Tarefas, ligações, reuniões e notas relevantes.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Bidirecional com regra de dono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Eventos de integração</w:t>
            </w:r>
          </w:p>
        </w:tc>
        <w:tc>
          <w:tcPr>
            <w:tcW w:type="dxa" w:w="5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Criação, alteração, exclusão lógica, erro, retry e reconciliação.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Event bus interno</w:t>
            </w:r>
          </w:p>
        </w:tc>
      </w:tr>
    </w:tbl>
    <w:p>
      <w:pPr>
        <w:pStyle w:val="Heading2"/>
        <w:keepNext/>
      </w:pPr>
      <w:r>
        <w:t>27.2 Matriz de propriedade de campos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Cada campo terá um sistema responsável: Salesforce, CRM interno, sistema acadêmico, financeiro ou derivado.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Campos derivados não devem ser editáveis manualmente; precisam registrar regra e data de cálculo.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Conflitos serão resolvidos por propriedade, versão e timestamp — nunca apenas pelo último update recebido.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Alterações críticas exigem trilha com valor anterior, novo valor, origem, usuário e correlation_id.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A reconciliação diária compara contagens, chaves, versões e indicadores de divergência.</w:t>
      </w:r>
    </w:p>
    <w:p>
      <w:pPr>
        <w:pStyle w:val="Heading2"/>
        <w:keepNext/>
      </w:pPr>
      <w:r>
        <w:t>27.3 Padrão técnico de sincronização</w:t>
      </w:r>
    </w:p>
    <w:p>
      <w:pPr>
        <w:widowControl/>
        <w:spacing w:after="60"/>
        <w:ind w:left="255" w:hanging="255"/>
      </w:pPr>
      <w:r>
        <w:rPr>
          <w:rFonts w:ascii="Aptos" w:hAnsi="Aptos"/>
          <w:b/>
          <w:i w:val="0"/>
          <w:color w:val="102850"/>
        </w:rPr>
        <w:t xml:space="preserve">1. </w:t>
      </w:r>
      <w:r>
        <w:rPr>
          <w:rFonts w:ascii="Aptos" w:hAnsi="Aptos"/>
          <w:b w:val="0"/>
          <w:i w:val="0"/>
          <w:color w:val="1E293B"/>
        </w:rPr>
        <w:t>Capturar mudança por API, evento disponível ou leitura incremental controlada.</w:t>
      </w:r>
    </w:p>
    <w:p>
      <w:pPr>
        <w:widowControl/>
        <w:spacing w:after="60"/>
        <w:ind w:left="255" w:hanging="255"/>
      </w:pPr>
      <w:r>
        <w:rPr>
          <w:rFonts w:ascii="Aptos" w:hAnsi="Aptos"/>
          <w:b/>
          <w:i w:val="0"/>
          <w:color w:val="102850"/>
        </w:rPr>
        <w:t xml:space="preserve">2. </w:t>
      </w:r>
      <w:r>
        <w:rPr>
          <w:rFonts w:ascii="Aptos" w:hAnsi="Aptos"/>
          <w:b w:val="0"/>
          <w:i w:val="0"/>
          <w:color w:val="1E293B"/>
        </w:rPr>
        <w:t>Persistir o evento bruto antes de transformar.</w:t>
      </w:r>
    </w:p>
    <w:p>
      <w:pPr>
        <w:widowControl/>
        <w:spacing w:after="60"/>
        <w:ind w:left="255" w:hanging="255"/>
      </w:pPr>
      <w:r>
        <w:rPr>
          <w:rFonts w:ascii="Aptos" w:hAnsi="Aptos"/>
          <w:b/>
          <w:i w:val="0"/>
          <w:color w:val="102850"/>
        </w:rPr>
        <w:t xml:space="preserve">3. </w:t>
      </w:r>
      <w:r>
        <w:rPr>
          <w:rFonts w:ascii="Aptos" w:hAnsi="Aptos"/>
          <w:b w:val="0"/>
          <w:i w:val="0"/>
          <w:color w:val="1E293B"/>
        </w:rPr>
        <w:t>Validar schema, tenant, identidade, versão e consentimento.</w:t>
      </w:r>
    </w:p>
    <w:p>
      <w:pPr>
        <w:widowControl/>
        <w:spacing w:after="60"/>
        <w:ind w:left="255" w:hanging="255"/>
      </w:pPr>
      <w:r>
        <w:rPr>
          <w:rFonts w:ascii="Aptos" w:hAnsi="Aptos"/>
          <w:b/>
          <w:i w:val="0"/>
          <w:color w:val="102850"/>
        </w:rPr>
        <w:t xml:space="preserve">4. </w:t>
      </w:r>
      <w:r>
        <w:rPr>
          <w:rFonts w:ascii="Aptos" w:hAnsi="Aptos"/>
          <w:b w:val="0"/>
          <w:i w:val="0"/>
          <w:color w:val="1E293B"/>
        </w:rPr>
        <w:t>Aplicar deduplicação e regra de propriedade.</w:t>
      </w:r>
    </w:p>
    <w:p>
      <w:pPr>
        <w:widowControl/>
        <w:spacing w:after="60"/>
        <w:ind w:left="255" w:hanging="255"/>
      </w:pPr>
      <w:r>
        <w:rPr>
          <w:rFonts w:ascii="Aptos" w:hAnsi="Aptos"/>
          <w:b/>
          <w:i w:val="0"/>
          <w:color w:val="102850"/>
        </w:rPr>
        <w:t xml:space="preserve">5. </w:t>
      </w:r>
      <w:r>
        <w:rPr>
          <w:rFonts w:ascii="Aptos" w:hAnsi="Aptos"/>
          <w:b w:val="0"/>
          <w:i w:val="0"/>
          <w:color w:val="1E293B"/>
        </w:rPr>
        <w:t>Atualizar o modelo canônico e registrar outbox para efeitos posteriores.</w:t>
      </w:r>
    </w:p>
    <w:p>
      <w:pPr>
        <w:widowControl/>
        <w:spacing w:after="60"/>
        <w:ind w:left="255" w:hanging="255"/>
      </w:pPr>
      <w:r>
        <w:rPr>
          <w:rFonts w:ascii="Aptos" w:hAnsi="Aptos"/>
          <w:b/>
          <w:i w:val="0"/>
          <w:color w:val="102850"/>
        </w:rPr>
        <w:t xml:space="preserve">6. </w:t>
      </w:r>
      <w:r>
        <w:rPr>
          <w:rFonts w:ascii="Aptos" w:hAnsi="Aptos"/>
          <w:b w:val="0"/>
          <w:i w:val="0"/>
          <w:color w:val="1E293B"/>
        </w:rPr>
        <w:t>Executar envio ao destino com retry exponencial e dead-letter queue.</w:t>
      </w:r>
    </w:p>
    <w:p>
      <w:pPr>
        <w:widowControl/>
        <w:spacing w:after="60"/>
        <w:ind w:left="255" w:hanging="255"/>
      </w:pPr>
      <w:r>
        <w:rPr>
          <w:rFonts w:ascii="Aptos" w:hAnsi="Aptos"/>
          <w:b/>
          <w:i w:val="0"/>
          <w:color w:val="102850"/>
        </w:rPr>
        <w:t xml:space="preserve">7. </w:t>
      </w:r>
      <w:r>
        <w:rPr>
          <w:rFonts w:ascii="Aptos" w:hAnsi="Aptos"/>
          <w:b w:val="0"/>
          <w:i w:val="0"/>
          <w:color w:val="1E293B"/>
        </w:rPr>
        <w:t>Confirmar resultado, emitir métrica e permitir replay seguro.</w:t>
      </w:r>
    </w:p>
    <w:p>
      <w:pPr>
        <w:widowControl/>
        <w:spacing w:after="60"/>
        <w:ind w:left="255" w:hanging="255"/>
      </w:pPr>
      <w:r>
        <w:rPr>
          <w:rFonts w:ascii="Aptos" w:hAnsi="Aptos"/>
          <w:b/>
          <w:i w:val="0"/>
          <w:color w:val="102850"/>
        </w:rPr>
        <w:t xml:space="preserve">8. </w:t>
      </w:r>
      <w:r>
        <w:rPr>
          <w:rFonts w:ascii="Aptos" w:hAnsi="Aptos"/>
          <w:b w:val="0"/>
          <w:i w:val="0"/>
          <w:color w:val="1E293B"/>
        </w:rPr>
        <w:t>Executar job de reconciliação e abrir incidente quando houver divergência material.</w:t>
      </w:r>
    </w:p>
    <w:p>
      <w:pPr>
        <w:pStyle w:val="Heading2"/>
        <w:keepNext/>
      </w:pPr>
      <w:r>
        <w:t>27.4 Papel dos dois especialistas Salesforce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  <w:tblHeader w:val="true"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72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Entregas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Especialista Sales/Service</w:t>
            </w:r>
          </w:p>
        </w:tc>
        <w:tc>
          <w:tcPr>
            <w:tcW w:type="dxa" w:w="72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Inventariar objetos, Flows, validações, filas, casos, permissões, owners, integrações e relatórios; definir equivalência no CRM.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Especialista Marketing/Journeys</w:t>
            </w:r>
          </w:p>
        </w:tc>
        <w:tc>
          <w:tcPr>
            <w:tcW w:type="dxa" w:w="72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Inventariar Data Extensions, públicos, jornadas, automações, templates, canais, consentimento, frequências e métricas.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Ambos</w:t>
            </w:r>
          </w:p>
        </w:tc>
        <w:tc>
          <w:tcPr>
            <w:tcW w:type="dxa" w:w="72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Classificar automações por criticidade, volume, dependência, complexidade e estratégia: manter, integrar, redesenhar ou desativar.</w:t>
            </w:r>
          </w:p>
        </w:tc>
      </w:tr>
    </w:tbl>
    <w:p>
      <w:pPr>
        <w:pStyle w:val="Heading1"/>
        <w:keepNext/>
      </w:pPr>
      <w:r>
        <w:t>28. Roadmap completo por fases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cantSplit/>
          <w:tblHeader w:val="true"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Janela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Objetivo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Entregas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Decisão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Fase 0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Semanas 1–2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Descoberta e governança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Inventário, processos, riscos, responsáveis, objetivos, número piloto e baseline.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Gate 1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Fase 1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Semanas 3–4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Produto e arquitetura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Protótipos, modelo de dados, PoCs, integração Salesforce e backlog do MVP.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Gate 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Fase 2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Semanas 5–8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Fundação e CRM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Supabase, segurança, eventos, filas, observabilidade, contato 360º e dedupe.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Gate 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Fase 3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Semanas 9–14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Inbox e WhatsApp piloto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Atendimento produtivo, SLA, dashboards, treinamento e expansão controlada.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Gate 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Fase 4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Semanas 15–20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Chatbot e campanhas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Builder, runtime, templates, segmentos, campanhas, opt-out e analytics.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Gate 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Fase 5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Semanas 21–28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E-mail e jornadas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Email Studio, infraestrutura de entrega, Journey Builder interno e multicanal.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Gate 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Fase 6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Semanas 29–36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IA, conhecimento e escala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Copiloto, RAG, agentes controlados, avaliações, otimização e novos canais.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Gate 7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Fase 7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Após semana 36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Migração e expansão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Transferência por domínio, desativação seletiva, voz, self-service e ecossistema.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</w:p>
        </w:tc>
      </w:tr>
    </w:tbl>
    <w:p>
      <w:pPr>
        <w:pStyle w:val="Heading2"/>
        <w:keepNext/>
      </w:pPr>
      <w:r>
        <w:t>28.1 Critérios de saída por fase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  <w:tblHeader w:val="true"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83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Critério mínimo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Fase 0</w:t>
            </w:r>
          </w:p>
        </w:tc>
        <w:tc>
          <w:tcPr>
            <w:tcW w:type="dxa" w:w="83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Escopo, responsáveis e baseline formalmente aprovados.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Fase 1</w:t>
            </w:r>
          </w:p>
        </w:tc>
        <w:tc>
          <w:tcPr>
            <w:tcW w:type="dxa" w:w="83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PoCs viáveis, arquitetura revisada e backlog estimável.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Fase 2</w:t>
            </w:r>
          </w:p>
        </w:tc>
        <w:tc>
          <w:tcPr>
            <w:tcW w:type="dxa" w:w="83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Segurança, logs, filas, dados e CRM essencial passam nos testes.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Fase 3</w:t>
            </w:r>
          </w:p>
        </w:tc>
        <w:tc>
          <w:tcPr>
            <w:tcW w:type="dxa" w:w="83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Piloto produtivo estável, usuários treinados e SLA acompanhado.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Fase 4</w:t>
            </w:r>
          </w:p>
        </w:tc>
        <w:tc>
          <w:tcPr>
            <w:tcW w:type="dxa" w:w="83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Bot e campanhas respeitam consentimento, versionamento, testes e métricas.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Fase 5</w:t>
            </w:r>
          </w:p>
        </w:tc>
        <w:tc>
          <w:tcPr>
            <w:tcW w:type="dxa" w:w="83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E-mails e jornadas entregam, reprocessam, descadastram e medem corretamente.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Fase 6</w:t>
            </w:r>
          </w:p>
        </w:tc>
        <w:tc>
          <w:tcPr>
            <w:tcW w:type="dxa" w:w="83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IA atinge metas de precisão, custo, segurança e transferência humana.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Fase 7</w:t>
            </w:r>
          </w:p>
        </w:tc>
        <w:tc>
          <w:tcPr>
            <w:tcW w:type="dxa" w:w="83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Cada corte possui reconciliação, rollback e responsável operacional.</w:t>
            </w:r>
          </w:p>
        </w:tc>
      </w:tr>
    </w:tbl>
    <w:p>
      <w:pPr>
        <w:pStyle w:val="Heading2"/>
        <w:keepNext/>
      </w:pPr>
      <w:r>
        <w:t>28.2 Dependências que podem alterar o cronograma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Acesso e aprovação da Meta/WhatsApp, qualidade dos números e templates.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Disponibilidade das APIs, limites e licenças Salesforce utilizadas atualmente.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Volume real de mensagens, eventos, contatos e histórico a migrar.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Qualidade dos cadastros e complexidade da deduplicação entre sistemas.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Escolha do provedor de e-mail e requisitos de reputação de domínio.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Disponibilidade dos usuários-piloto e velocidade de validação do negócio.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Tempo reservado dos seis colaboradores e manutenção das demandas operacionais existentes.</w:t>
      </w:r>
    </w:p>
    <w:p>
      <w:pPr>
        <w:widowControl/>
      </w:pPr>
      <w:r>
        <w:br w:type="page"/>
      </w:r>
    </w:p>
    <w:p>
      <w:pPr>
        <w:pStyle w:val="Heading1"/>
        <w:keepNext/>
      </w:pPr>
      <w:r>
        <w:t>29. Backlog inicial por sprint e colaborador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Sprint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Responsável(is)</w:t>
            </w:r>
          </w:p>
        </w:tc>
        <w:tc>
          <w:tcPr>
            <w:tcW w:type="dxa" w:w="6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Entrega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Sprint 0 — sem. 1–2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C1</w:t>
            </w:r>
          </w:p>
        </w:tc>
        <w:tc>
          <w:tcPr>
            <w:tcW w:type="dxa" w:w="6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Workshop, objetivos, personas, jornadas, critérios, baseline e backlog.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Sprint 0 — sem. 1–2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C2</w:t>
            </w:r>
          </w:p>
        </w:tc>
        <w:tc>
          <w:tcPr>
            <w:tcW w:type="dxa" w:w="6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Mapas de fluxo, wireframes e design tokens iniciais.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Sprint 0 — sem. 1–2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C3</w:t>
            </w:r>
          </w:p>
        </w:tc>
        <w:tc>
          <w:tcPr>
            <w:tcW w:type="dxa" w:w="6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Inventário técnico, arquitetura preliminar e riscos de integração.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Sprint 0 — sem. 1–2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C4</w:t>
            </w:r>
          </w:p>
        </w:tc>
        <w:tc>
          <w:tcPr>
            <w:tcW w:type="dxa" w:w="6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Plano de testes, indicadores, ambientes e dados de baseline.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Sprint 0 — sem. 1–2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C5</w:t>
            </w:r>
          </w:p>
        </w:tc>
        <w:tc>
          <w:tcPr>
            <w:tcW w:type="dxa" w:w="6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Inventário Sales/Service, objetos, Flows, casos, owners e APIs.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Sprint 0 — sem. 1–2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C6</w:t>
            </w:r>
          </w:p>
        </w:tc>
        <w:tc>
          <w:tcPr>
            <w:tcW w:type="dxa" w:w="6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Inventário Marketing Cloud, journeys, automations, públicos e templates.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Sprint 1 — sem. 3–4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C1+C2</w:t>
            </w:r>
          </w:p>
        </w:tc>
        <w:tc>
          <w:tcPr>
            <w:tcW w:type="dxa" w:w="6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Protótipos navegáveis e validação com atendimento/comercial.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Sprint 1 — sem. 3–4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C3+C4</w:t>
            </w:r>
          </w:p>
        </w:tc>
        <w:tc>
          <w:tcPr>
            <w:tcW w:type="dxa" w:w="6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PoC Supabase, RLS, eventos, filas, observabilidade e WhatsApp.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Sprint 1 — sem. 3–4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C5+C6</w:t>
            </w:r>
          </w:p>
        </w:tc>
        <w:tc>
          <w:tcPr>
            <w:tcW w:type="dxa" w:w="6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PoC Salesforce, field ownership e estratégia de coexistência.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Sprint 2 — sem. 5–6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C2+C3</w:t>
            </w:r>
          </w:p>
        </w:tc>
        <w:tc>
          <w:tcPr>
            <w:tcW w:type="dxa" w:w="6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Shell da aplicação, Auth, organizações, navegação e APIs básicas.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Sprint 2 — sem. 5–6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C4</w:t>
            </w:r>
          </w:p>
        </w:tc>
        <w:tc>
          <w:tcPr>
            <w:tcW w:type="dxa" w:w="6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CI/CD, testes, logs, dashboards técnicos e runbooks.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Sprint 2 — sem. 5–6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C5+C6</w:t>
            </w:r>
          </w:p>
        </w:tc>
        <w:tc>
          <w:tcPr>
            <w:tcW w:type="dxa" w:w="6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Matriz de objetos/campos e conjuntos de dados de teste.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Sprint 3 — sem. 7–8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C1+C2+C3</w:t>
            </w:r>
          </w:p>
        </w:tc>
        <w:tc>
          <w:tcPr>
            <w:tcW w:type="dxa" w:w="6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Contato 360º, leads, timeline, tarefas, tags, busca e dedupe.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Sprint 3 — sem. 7–8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C4+C5+C6</w:t>
            </w:r>
          </w:p>
        </w:tc>
        <w:tc>
          <w:tcPr>
            <w:tcW w:type="dxa" w:w="6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Testes, reconciliação, migração amostral e validação das regras.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Sprint 4 — sem. 9–10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C2+C3</w:t>
            </w:r>
          </w:p>
        </w:tc>
        <w:tc>
          <w:tcPr>
            <w:tcW w:type="dxa" w:w="6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Inbox, mensagens, filas, transferência, mídia, templates e status.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Sprint 4 — sem. 9–10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C4+C5</w:t>
            </w:r>
          </w:p>
        </w:tc>
        <w:tc>
          <w:tcPr>
            <w:tcW w:type="dxa" w:w="6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Testes de falha/carga, integração de casos e dashboards de SLA.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Sprint 4 — sem. 9–10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C1+C6</w:t>
            </w:r>
          </w:p>
        </w:tc>
        <w:tc>
          <w:tcPr>
            <w:tcW w:type="dxa" w:w="6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Scripts operacionais, templates de comunicação e treinamento piloto.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Sprint 5 — sem. 11–12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Todos</w:t>
            </w:r>
          </w:p>
        </w:tc>
        <w:tc>
          <w:tcPr>
            <w:tcW w:type="dxa" w:w="6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5"/>
              </w:rPr>
              <w:t>Go-live controlado, monitoramento, correções, documentação e retrospectiva.</w:t>
            </w:r>
          </w:p>
        </w:tc>
      </w:tr>
    </w:tbl>
    <w:p>
      <w:pPr>
        <w:pStyle w:val="Heading2"/>
        <w:keepNext/>
      </w:pPr>
      <w:r>
        <w:t>29.1 Definition of Done do projeto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Critérios de aceite validados e evidência de teste anexada.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Logs, métricas, alertas, timeout, retry e idempotência implementados.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Permissões, RLS, auditoria e tratamento de dados pessoais revisados.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Documentação técnica e operacional atualizada.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Migração/backfill, rollback, reconciliação e aprovação do Product Owner/especialista definidos, sem vulnerabilidade crítica ou erro conhecido de alto impacto.</w:t>
      </w:r>
    </w:p>
    <w:p>
      <w:pPr>
        <w:pStyle w:val="Heading1"/>
        <w:keepNext/>
      </w:pPr>
      <w:r>
        <w:t>30. Indicadores, metas e critérios de sucesso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cantSplit/>
          <w:tblHeader w:val="true"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Indicadores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Critério de sucesso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Adoção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Usuários ativos, atendimentos realizados, funcionalidades usadas e taxa de retorno ao sistema anterior.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Adoção crescente e retorno excepcional.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Atendimento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Tempo de primeira resposta, espera, SLA, resolução, transferência, abandono, CSAT e reabertura.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Piloto igual ou melhor que baseline.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Comercial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Conversão por etapa, tempo de ciclo, tarefas vencidas, forecast, perda e receita influenciada.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Visibilidade e previsibilidade superiores.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Campanhas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Elegibilidade, envio, entrega, leitura, resposta, conversão, opt-out, falha e custo.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Métricas reconciliadas e acionáveis.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Automação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Execuções, sucesso, erro, retry, latência, backlog, reprocessamento e intervenção humana.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Taxa de sucesso e recuperação dentro do SLO.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IA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Precisão, resolução, aceitação da sugestão, transferência, alucinação, custo e latência.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Metas por caso de uso; sem autonomia não avaliada.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Dados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Duplicidade, completude, divergência Salesforce, eventos órfãos e atraso de sincronização.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Divergência material próxima de zero.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Plataforma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Disponibilidade, p95, profundidade de filas, incidentes, custo por contato e custo por mensagem.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SLO definido e acompanhado.</w:t>
            </w:r>
          </w:p>
        </w:tc>
      </w:tr>
    </w:tbl>
    <w:p>
      <w:pPr>
        <w:pStyle w:val="Heading2"/>
        <w:keepNext/>
      </w:pPr>
      <w:r>
        <w:t>30.1 OKRs sugeridos para o primeiro trimestre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Objetivo 1 — Colocar um atendimento real no novo CRM sem interromper a operação atual.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KR: conectar um número oficial; habilitar um time piloto; registrar 100% das mensagens e eventos; medir SLA e permitir rollback.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Objetivo 2 — Criar uma base confiável de contato e integração.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KR: definir propriedade dos campos; executar dedupe; reconciliar objetos prioritários; manter trilha de auditoria.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Objetivo 3 — Estabelecer capacidade de entrega sustentável.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KR: ambientes separados; CI/CD; testes automatizados; observabilidade; runbooks; cerimônias e backlog governado.</w:t>
      </w:r>
    </w:p>
    <w:p>
      <w:pPr>
        <w:widowControl/>
      </w:pPr>
      <w:r>
        <w:br w:type="page"/>
      </w:r>
    </w:p>
    <w:p>
      <w:pPr>
        <w:pStyle w:val="Heading1"/>
        <w:keepNext/>
      </w:pPr>
      <w:r>
        <w:t>31. Segurança, LGPD e controles adicionais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  <w:tblHeader w:val="true"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Controle</w:t>
            </w:r>
          </w:p>
        </w:tc>
        <w:tc>
          <w:tcPr>
            <w:tcW w:type="dxa" w:w="7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Aplicação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Consentimento e preferências</w:t>
            </w:r>
          </w:p>
        </w:tc>
        <w:tc>
          <w:tcPr>
            <w:tcW w:type="dxa" w:w="7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Origem, finalidade, canal, data, prova, versão, revogação e lista de supressão.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Acesso</w:t>
            </w:r>
          </w:p>
        </w:tc>
        <w:tc>
          <w:tcPr>
            <w:tcW w:type="dxa" w:w="7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MFA, menor privilégio, RBAC/RLS, segregação por tenant, time e dado sensível.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Auditoria</w:t>
            </w:r>
          </w:p>
        </w:tc>
        <w:tc>
          <w:tcPr>
            <w:tcW w:type="dxa" w:w="7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Leituras críticas, alterações, exportações, campanhas, jornadas, prompts e ferramentas da IA.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Segredos</w:t>
            </w:r>
          </w:p>
        </w:tc>
        <w:tc>
          <w:tcPr>
            <w:tcW w:type="dxa" w:w="7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Vault/secret manager, rotação, escopo por ambiente e proibição de credenciais no banco ou código.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Retenção</w:t>
            </w:r>
          </w:p>
        </w:tc>
        <w:tc>
          <w:tcPr>
            <w:tcW w:type="dxa" w:w="7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Política por categoria; anonimização; exclusão; legal hold quando necessário.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Campanhas</w:t>
            </w:r>
          </w:p>
        </w:tc>
        <w:tc>
          <w:tcPr>
            <w:tcW w:type="dxa" w:w="7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Aprovação, dupla checagem de público, limite de frequência, quiet hours, teste e cancelamento.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IA</w:t>
            </w:r>
          </w:p>
        </w:tc>
        <w:tc>
          <w:tcPr>
            <w:tcW w:type="dxa" w:w="7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Mascaramento, fontes permitidas, saída estruturada, avaliação, tool allowlist e confirmação humana.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Incidentes</w:t>
            </w:r>
          </w:p>
        </w:tc>
        <w:tc>
          <w:tcPr>
            <w:tcW w:type="dxa" w:w="7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Classificação, responsável, comunicação, evidências, contenção, recuperação e pós-incidente.</w:t>
            </w:r>
          </w:p>
        </w:tc>
      </w:tr>
    </w:tbl>
    <w:p>
      <w:pPr>
        <w:pStyle w:val="Heading2"/>
        <w:keepNext/>
      </w:pPr>
      <w:r>
        <w:t>31.1 Controles específicos para disparos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Prévia obrigatória da quantidade elegível, excluída e motivo de exclusão.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Envio de teste para lista interna antes de liberar produção.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Aprovação por perfil autorizado acima de limites configuráveis.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Controle de velocidade, lote, prioridade, janela e custo estimado.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Botão de pausa e cancelamento para itens ainda não enviados.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Alertas por taxa de erro, opt-out, bloqueio, complaint e queda de qualidade.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Deduplicação por campanha, contato, canal, versão e período.</w:t>
      </w:r>
    </w:p>
    <w:p>
      <w:pPr>
        <w:widowControl/>
      </w:pPr>
      <w:r>
        <w:br w:type="page"/>
      </w:r>
    </w:p>
    <w:p>
      <w:pPr>
        <w:pStyle w:val="Heading1"/>
        <w:keepNext/>
      </w:pPr>
      <w:r>
        <w:t>32. Riscos principais e mitigação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  <w:tblHeader w:val="true"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Risco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Mitigação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Escopo amplo demais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Dividir por fases, bloquear novos épicos durante o piloto e usar gates de decisão.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Big bang contra Salesforce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Coexistência, field ownership, sincronização, reconciliação e corte por domínio.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Sobrecarga dos especialistas Salesforce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Dedicação parcial protegida, inventário priorizado e redução de demandas não críticas.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Dados duplicados ou conflitantes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Identity graph, chaves externas, regras por campo, dedupe e jobs de reconciliação.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Bloqueio ou baixa qualidade no WhatsApp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API oficial, opt-in, templates, frequência, monitoramento e ramp-up de volume.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Entregabilidade de e-mail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Domínios separados, SPF/DKIM/DMARC, aquecimento, bounces, complaints e supressão.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IA errar ou executar ação indevida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RAG autorizado, schemas, avaliação, tool allowlist e confirmação humana.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Supabase mal configurado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RLS testada, projetos separados, secrets, backups, pool de conexão e revisão de performance.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Baixa adesão dos times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Usuários-piloto, UX simples, treinamento, champions, métricas e melhoria contínua.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Equipe insuficiente para múltiplos módulos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Limitar WIP, contratar apoio pontual quando necessário e priorizar o fluxo de maior valor.</w:t>
            </w:r>
          </w:p>
        </w:tc>
      </w:tr>
    </w:tbl>
    <w:p>
      <w:pPr>
        <w:pStyle w:val="Heading2"/>
        <w:keepNext/>
      </w:pPr>
      <w:r>
        <w:t>32.1 Sinais de que o projeto deve desacelerar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Filas ou sincronizações sem observabilidade e reprocessamento confiável.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Divergências crescentes entre CRM e Salesforce.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Mais de um módulo crítico iniciado sem equipe suficiente para concluir o anterior.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Mudanças frequentes no modelo de identidade sem governança.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Usuários-piloto abandonando o sistema por fricção ou perda de contexto.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Aumento de opt-out, reclamações ou problemas de qualidade dos canais.</w:t>
      </w:r>
    </w:p>
    <w:p>
      <w:pPr>
        <w:widowControl/>
      </w:pPr>
      <w:r>
        <w:br w:type="page"/>
      </w:r>
    </w:p>
    <w:p>
      <w:pPr>
        <w:pStyle w:val="Heading1"/>
        <w:keepNext/>
      </w:pPr>
      <w:r>
        <w:t>33. Critérios de aceite do MVP ampliado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50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Aceite mínimo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Plataforma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Login, MFA, empresas, times, perfis, RLS, auditoria, ambientes, CI/CD, backups e observabilidade.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CRM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Contato 360º, leads, empresas, tags, campos, tarefas, notas, timeline, busca, importação e dedupe.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Salesforce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Objetos prioritários mapeados, sincronização testada, conflito definido, reconciliação e replay.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WhatsApp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Um número oficial recebe e envia texto, mídia e template; status e webhooks persistidos.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Inbox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Fila, atribuição, transferência, presença, respostas rápidas, notas, SLA, busca e histórico.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Operação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Usuários-piloto treinados, dashboard, runbook, suporte, rollback e retrospectiva.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Segurança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Consentimento, supressão, permissões, secrets, logs, retenção e revisão LGPD.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Qualidade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Testes funcionais, integração, carga, falha, segurança e evidências de aceite.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Dados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Contagens e campos críticos reconciliados sem divergência material.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Adoção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E293B"/>
                <w:sz w:val="16"/>
              </w:rPr>
              <w:t>Piloto executa o processo diário no novo CRM e a liderança acompanha indicadores.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</w:pPr>
      <w:r>
        <w:t>34. Próximas decisões e ações imediatas</w:t>
      </w:r>
    </w:p>
    <w:p>
      <w:pPr>
        <w:widowControl/>
        <w:spacing w:after="60"/>
        <w:ind w:left="255" w:hanging="255"/>
      </w:pPr>
      <w:r>
        <w:rPr>
          <w:rFonts w:ascii="Aptos" w:hAnsi="Aptos"/>
          <w:b/>
          <w:i w:val="0"/>
          <w:color w:val="102850"/>
        </w:rPr>
        <w:t xml:space="preserve">1. </w:t>
      </w:r>
      <w:r>
        <w:rPr>
          <w:rFonts w:ascii="Aptos" w:hAnsi="Aptos"/>
          <w:b w:val="0"/>
          <w:i w:val="0"/>
          <w:color w:val="1E293B"/>
        </w:rPr>
        <w:t>Nomear formalmente os seis colaboradores e confirmar a dedicação de cada um.</w:t>
      </w:r>
    </w:p>
    <w:p>
      <w:pPr>
        <w:widowControl/>
        <w:spacing w:after="60"/>
        <w:ind w:left="255" w:hanging="255"/>
      </w:pPr>
      <w:r>
        <w:rPr>
          <w:rFonts w:ascii="Aptos" w:hAnsi="Aptos"/>
          <w:b/>
          <w:i w:val="0"/>
          <w:color w:val="102850"/>
        </w:rPr>
        <w:t xml:space="preserve">2. </w:t>
      </w:r>
      <w:r>
        <w:rPr>
          <w:rFonts w:ascii="Aptos" w:hAnsi="Aptos"/>
          <w:b w:val="0"/>
          <w:i w:val="0"/>
          <w:color w:val="1E293B"/>
        </w:rPr>
        <w:t>Definir qual dos dois especialistas ficará com Sales/Service e qual ficará com Marketing/Journeys — ou dividir por processos equivalentes.</w:t>
      </w:r>
    </w:p>
    <w:p>
      <w:pPr>
        <w:widowControl/>
        <w:spacing w:after="60"/>
        <w:ind w:left="255" w:hanging="255"/>
      </w:pPr>
      <w:r>
        <w:rPr>
          <w:rFonts w:ascii="Aptos" w:hAnsi="Aptos"/>
          <w:b/>
          <w:i w:val="0"/>
          <w:color w:val="102850"/>
        </w:rPr>
        <w:t xml:space="preserve">3. </w:t>
      </w:r>
      <w:r>
        <w:rPr>
          <w:rFonts w:ascii="Aptos" w:hAnsi="Aptos"/>
          <w:b w:val="0"/>
          <w:i w:val="0"/>
          <w:color w:val="1E293B"/>
        </w:rPr>
        <w:t>Escolher o número de WhatsApp e o time piloto.</w:t>
      </w:r>
    </w:p>
    <w:p>
      <w:pPr>
        <w:widowControl/>
        <w:spacing w:after="60"/>
        <w:ind w:left="255" w:hanging="255"/>
      </w:pPr>
      <w:r>
        <w:rPr>
          <w:rFonts w:ascii="Aptos" w:hAnsi="Aptos"/>
          <w:b/>
          <w:i w:val="0"/>
          <w:color w:val="102850"/>
        </w:rPr>
        <w:t xml:space="preserve">4. </w:t>
      </w:r>
      <w:r>
        <w:rPr>
          <w:rFonts w:ascii="Aptos" w:hAnsi="Aptos"/>
          <w:b w:val="0"/>
          <w:i w:val="0"/>
          <w:color w:val="1E293B"/>
        </w:rPr>
        <w:t>Inventariar todas as automações Salesforce e classificá-las por criticidade, volume, dono e estratégia.</w:t>
      </w:r>
    </w:p>
    <w:p>
      <w:pPr>
        <w:widowControl/>
        <w:spacing w:after="60"/>
        <w:ind w:left="255" w:hanging="255"/>
      </w:pPr>
      <w:r>
        <w:rPr>
          <w:rFonts w:ascii="Aptos" w:hAnsi="Aptos"/>
          <w:b/>
          <w:i w:val="0"/>
          <w:color w:val="102850"/>
        </w:rPr>
        <w:t xml:space="preserve">5. </w:t>
      </w:r>
      <w:r>
        <w:rPr>
          <w:rFonts w:ascii="Aptos" w:hAnsi="Aptos"/>
          <w:b w:val="0"/>
          <w:i w:val="0"/>
          <w:color w:val="1E293B"/>
        </w:rPr>
        <w:t>Definir os sistemas mestres de contato, oportunidade, aluno, pedido, pagamento e consentimento durante a transição.</w:t>
      </w:r>
    </w:p>
    <w:p>
      <w:pPr>
        <w:widowControl/>
        <w:spacing w:after="60"/>
        <w:ind w:left="255" w:hanging="255"/>
      </w:pPr>
      <w:r>
        <w:rPr>
          <w:rFonts w:ascii="Aptos" w:hAnsi="Aptos"/>
          <w:b/>
          <w:i w:val="0"/>
          <w:color w:val="102850"/>
        </w:rPr>
        <w:t xml:space="preserve">6. </w:t>
      </w:r>
      <w:r>
        <w:rPr>
          <w:rFonts w:ascii="Aptos" w:hAnsi="Aptos"/>
          <w:b w:val="0"/>
          <w:i w:val="0"/>
          <w:color w:val="1E293B"/>
        </w:rPr>
        <w:t>Realizar os workshops das semanas 1 e 2 e aprovar o mapa de processos.</w:t>
      </w:r>
    </w:p>
    <w:p>
      <w:pPr>
        <w:widowControl/>
        <w:spacing w:after="60"/>
        <w:ind w:left="255" w:hanging="255"/>
      </w:pPr>
      <w:r>
        <w:rPr>
          <w:rFonts w:ascii="Aptos" w:hAnsi="Aptos"/>
          <w:b/>
          <w:i w:val="0"/>
          <w:color w:val="102850"/>
        </w:rPr>
        <w:t xml:space="preserve">7. </w:t>
      </w:r>
      <w:r>
        <w:rPr>
          <w:rFonts w:ascii="Aptos" w:hAnsi="Aptos"/>
          <w:b w:val="0"/>
          <w:i w:val="0"/>
          <w:color w:val="1E293B"/>
        </w:rPr>
        <w:t>Criar protótipos das telas Inbox, Contato 360º, Pipeline, Chatbot Builder e Journey Builder.</w:t>
      </w:r>
    </w:p>
    <w:p>
      <w:pPr>
        <w:widowControl/>
        <w:spacing w:after="60"/>
        <w:ind w:left="255" w:hanging="255"/>
      </w:pPr>
      <w:r>
        <w:rPr>
          <w:rFonts w:ascii="Aptos" w:hAnsi="Aptos"/>
          <w:b/>
          <w:i w:val="0"/>
          <w:color w:val="102850"/>
        </w:rPr>
        <w:t xml:space="preserve">8. </w:t>
      </w:r>
      <w:r>
        <w:rPr>
          <w:rFonts w:ascii="Aptos" w:hAnsi="Aptos"/>
          <w:b w:val="0"/>
          <w:i w:val="0"/>
          <w:color w:val="1E293B"/>
        </w:rPr>
        <w:t>Executar as quatro PoCs: WhatsApp, Supabase/RLS, sincronização Salesforce e fila de mensagens.</w:t>
      </w:r>
    </w:p>
    <w:p>
      <w:pPr>
        <w:widowControl/>
        <w:spacing w:after="60"/>
        <w:ind w:left="255" w:hanging="255"/>
      </w:pPr>
      <w:r>
        <w:rPr>
          <w:rFonts w:ascii="Aptos" w:hAnsi="Aptos"/>
          <w:b/>
          <w:i w:val="0"/>
          <w:color w:val="102850"/>
        </w:rPr>
        <w:t xml:space="preserve">9. </w:t>
      </w:r>
      <w:r>
        <w:rPr>
          <w:rFonts w:ascii="Aptos" w:hAnsi="Aptos"/>
          <w:b w:val="0"/>
          <w:i w:val="0"/>
          <w:color w:val="1E293B"/>
        </w:rPr>
        <w:t>Fechar o backlog do MVP e congelar o escopo até o primeiro piloto produtivo.</w:t>
      </w:r>
    </w:p>
    <w:p>
      <w:pPr>
        <w:widowControl/>
        <w:spacing w:after="60"/>
        <w:ind w:left="255" w:hanging="255"/>
      </w:pPr>
      <w:r>
        <w:rPr>
          <w:rFonts w:ascii="Aptos" w:hAnsi="Aptos"/>
          <w:b/>
          <w:i w:val="0"/>
          <w:color w:val="102850"/>
        </w:rPr>
        <w:t xml:space="preserve">10. </w:t>
      </w:r>
      <w:r>
        <w:rPr>
          <w:rFonts w:ascii="Aptos" w:hAnsi="Aptos"/>
          <w:b w:val="0"/>
          <w:i w:val="0"/>
          <w:color w:val="1E293B"/>
        </w:rPr>
        <w:t>Definir os indicadores de baseline antes de alterar a operação.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3E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02850"/>
                <w:sz w:val="21"/>
              </w:rPr>
              <w:t>Primeiro marco recomendado</w:t>
              <w:br/>
            </w:r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Ao final de 90 dias, um time deve conseguir atender por um número oficial de WhatsApp dentro do novo CRM, visualizar o contato 360º, respeitar SLA, registrar tudo na timeline, sincronizar os dados prioritários com Salesforce e acompanhar o processo em dashboards.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</w:pPr>
      <w:r>
        <w:t>35. Referências oficiais consultadas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Salesforce — Agentforce Service (antigo Service Cloud): https://www.salesforce.com/service/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Salesforce Help — Configurar o Omni-Channel: https://help.salesforce.com/s/articleView?id=service.service_presence_intro.htm&amp;language=pt_BR&amp;type=5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Salesforce Developers — Journey Builder API Overview: https://developer.salesforce.com/docs/marketing/marketing-cloud/guide/journey-builder-api-overview.html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Salesforce — Journey Orchestration: https://www.salesforce.com/marketing/journey-orchestration/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RD Station — Produtos Marketing, CRM e Conversas: https://www.rdstation.com/produtos/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RD Station Marketing — automação multicanal: https://www.rdstation.com/produtos/marketing/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RD Station Conversas — atendimento centralizado: https://www.rdstation.com/produtos/conversas/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RD Station Conversas — agentes de IA: https://www.rdstation.com/produtos/conversas/agentes-de-ia/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RD Station CRM — vendas por WhatsApp: https://www.rdstation.com/produtos/crm/vendas/vender-pelo-whatsapp/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Supabase Docs — Database, Auth, Realtime, Edge Functions, Queues e pgvector: https://supabase.com/docs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Meta — WhatsApp Business Platform: https://developers.facebook.com/docs/whatsapp/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Stripo Plugin — editor de e-mail incorporável: https://stripo.email/plugin/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Anthropic Docs — Claude API e tool use: https://docs.anthropic.com/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Google AI for Developers — Gemini API: https://ai.google.dev/</w:t>
      </w:r>
    </w:p>
    <w:p>
      <w:pPr>
        <w:pStyle w:val="ListBullet"/>
        <w:spacing w:after="60" w:line="247" w:lineRule="auto"/>
      </w:pPr>
      <w:r>
        <w:rPr>
          <w:rFonts w:ascii="Aptos" w:hAnsi="Aptos"/>
          <w:b w:val="0"/>
          <w:i w:val="0"/>
          <w:color w:val="1E293B"/>
        </w:rPr>
        <w:t>ANPD — orientações de proteção de dados: https://www.gov.br/anpd/pt-br</w:t>
      </w:r>
    </w:p>
    <w:p>
      <w:pPr>
        <w:widowControl/>
        <w:spacing w:after="120" w:line="259" w:lineRule="auto"/>
      </w:pPr>
      <w:r>
        <w:rPr>
          <w:rFonts w:ascii="Aptos" w:hAnsi="Aptos"/>
          <w:b w:val="0"/>
          <w:i w:val="0"/>
          <w:color w:val="1E293B"/>
        </w:rPr>
        <w:t>Referências acessadas para esta versão em 27 de julho de 2026. As funcionalidades e nomes comerciais podem mudar; a arquitetura deve ser validada contra a documentação vigente no momento da implementação.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1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02850"/>
                <w:sz w:val="21"/>
              </w:rPr>
              <w:t>Recomendação final</w:t>
              <w:br/>
            </w:r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Começar pequeno, com um processo real e mensurável. A ambição é construir uma plataforma completa; a disciplina é entregar um núcleo estável, auditável e adotado antes de abrir novas frentes.</w:t>
            </w:r>
          </w:p>
        </w:tc>
      </w:tr>
    </w:tbl>
    <w:p>
      <w:pPr>
        <w:widowControl/>
        <w:spacing w:before="280"/>
        <w:jc w:val="center"/>
      </w:pPr>
      <w:r>
        <w:rPr>
          <w:rFonts w:ascii="Aptos" w:hAnsi="Aptos"/>
          <w:b/>
          <w:i w:val="0"/>
          <w:color w:val="102850"/>
          <w:sz w:val="18"/>
        </w:rPr>
        <w:t>Documento preparado para planejamento interno — Contabilidade Facilitada | Versão 2.0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92" w:bottom="879" w:left="992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4748B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5" w:space="4" w:color="D9DEE5"/>
      </w:pBdr>
    </w:pPr>
    <w:r>
      <w:rPr>
        <w:rFonts w:ascii="Aptos" w:hAnsi="Aptos"/>
        <w:b/>
        <w:color w:val="64748B"/>
        <w:sz w:val="15"/>
      </w:rPr>
      <w:t>CONTABILIDADE FACILITADA  •  PLANO DE PRODUTO E IMPLEMENTAÇÃO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85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83C7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0285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285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after="140"/>
      <w:jc w:val="center"/>
    </w:pPr>
    <w:rPr>
      <w:rFonts w:ascii="Aptos" w:hAnsi="Aptos"/>
      <w:i/>
      <w:color w:val="64748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supabase.com/docs" TargetMode="External"/><Relationship Id="rId15" Type="http://schemas.openxmlformats.org/officeDocument/2006/relationships/hyperlink" Target="https://www.omnichat.ai/chatbot/" TargetMode="External"/><Relationship Id="rId16" Type="http://schemas.openxmlformats.org/officeDocument/2006/relationships/hyperlink" Target="https://help.blip.ai/hc/pt-br" TargetMode="External"/><Relationship Id="rId17" Type="http://schemas.openxmlformats.org/officeDocument/2006/relationships/hyperlink" Target="https://stripo.email/plugin/" TargetMode="External"/><Relationship Id="rId18" Type="http://schemas.openxmlformats.org/officeDocument/2006/relationships/hyperlink" Target="https://ai.google.dev/gemini-api/docs/function-calling" TargetMode="External"/><Relationship Id="rId19" Type="http://schemas.openxmlformats.org/officeDocument/2006/relationships/hyperlink" Target="https://docs.anthropic.com/" TargetMode="External"/><Relationship Id="rId20" Type="http://schemas.openxmlformats.org/officeDocument/2006/relationships/hyperlink" Target="https://www.gov.br/anpd/pt-br" TargetMode="External"/><Relationship Id="rId21" Type="http://schemas.openxmlformats.org/officeDocument/2006/relationships/hyperlink" Target="https://www.planalto.gov.br/ccivil_03/_ato2015-2018/2018/lei/l13709compilado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Completo CRM Omnichannel CF — Versão 2.0</dc:title>
  <dc:subject>Plano ampliado com Salesforce, RD Station, equipe de 6 colaboradores e roadmap por etapas</dc:subject>
  <dc:creator>Contabilidade Facilitada</dc:creator>
  <cp:keywords>CRM, omnichannel, WhatsApp, Supabase, chatbot, automação, IA, email</cp:keywords>
  <dc:description>Versão ampliada em 27/07/2026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