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5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56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56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CRONOGRAMA DEL AÑO ACADÉMICO XXXX DE PREGRADO 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1559"/>
        <w:gridCol w:w="1560"/>
        <w:gridCol w:w="1842"/>
        <w:gridCol w:w="1956"/>
        <w:tblGridChange w:id="0">
          <w:tblGrid>
            <w:gridCol w:w="1951"/>
            <w:gridCol w:w="1559"/>
            <w:gridCol w:w="1560"/>
            <w:gridCol w:w="1842"/>
            <w:gridCol w:w="1956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Periodo Académico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inicio de matricula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término de matricula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Inicio del semestre académico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Término del semestre académico</w:t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Extraordinario (excepcional e intensivo de nivelación)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XXXX-I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XXXX-II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XXXX-Anual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Nota: En base a la normatividad académica vigente (2013), toda rectificación de matrícula procede dentro de los 15 días hábiles de iniciadas las clases.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361" w:left="1627" w:right="162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9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86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24"/>
      <w:gridCol w:w="4590"/>
      <w:gridCol w:w="2254"/>
      <w:tblGridChange w:id="0">
        <w:tblGrid>
          <w:gridCol w:w="2024"/>
          <w:gridCol w:w="4590"/>
          <w:gridCol w:w="2254"/>
        </w:tblGrid>
      </w:tblGridChange>
    </w:tblGrid>
    <w:tr>
      <w:trPr>
        <w:cantSplit w:val="0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73689" cy="754710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689" cy="7547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34">
          <w:pPr>
            <w:jc w:val="center"/>
            <w:rPr>
              <w:rFonts w:ascii="Arial" w:cs="Arial" w:eastAsia="Arial" w:hAnsi="Arial"/>
              <w:b w:val="1"/>
              <w:color w:val="ffffff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MATRÍCULA - PREGRADO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M01.01.02.02-F–001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sz w:val="20"/>
              <w:szCs w:val="20"/>
              <w:rtl w:val="0"/>
            </w:rPr>
            <w:t xml:space="preserve">CRONOGRAMA ACADÉMICO ANUAL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28/10/24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BcbS0fzbf12dV6IlyfrtdEKU6w==">CgMxLjA4AHIhMUI4SUdkT2gxVDh6M1VZcEhRSkFDdGxkemtQN3dKc2xr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2018-10-13T16:29:00Z</dcterms:created>
  <dc:creator>Giselle Jo</dc:creator>
</cp:coreProperties>
</file>