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1302" w14:textId="124C7A3A" w:rsidR="00F0225A" w:rsidRDefault="00B14FF9">
      <w:r>
        <w:t>Primera línea</w:t>
      </w:r>
    </w:p>
    <w:p w14:paraId="3F3F30A1" w14:textId="0E3997D1" w:rsidR="00B14FF9" w:rsidRDefault="00B14FF9">
      <w:r>
        <w:t>Segunda línea</w:t>
      </w:r>
    </w:p>
    <w:p w14:paraId="137AF1AC" w14:textId="2C8AEB59" w:rsidR="00B14FF9" w:rsidRDefault="0083053D">
      <w:r>
        <w:t>Línea rama 1</w:t>
      </w:r>
    </w:p>
    <w:sectPr w:rsidR="00B1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D4"/>
    <w:rsid w:val="004D2ED4"/>
    <w:rsid w:val="0083053D"/>
    <w:rsid w:val="00AE3F2A"/>
    <w:rsid w:val="00B14FF9"/>
    <w:rsid w:val="00F0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0E3E"/>
  <w15:chartTrackingRefBased/>
  <w15:docId w15:val="{9A2ED2FC-1305-40DE-A125-FEAA1E00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2022-05-10T12:12:00Z</dcterms:created>
  <dcterms:modified xsi:type="dcterms:W3CDTF">2022-05-11T10:53:00Z</dcterms:modified>
</cp:coreProperties>
</file>