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015C9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Calibri" w:eastAsia="Calibri" w:hAnsi="Calibri" w:cs="Times New Roman"/>
          <w:color w:val="000000" w:themeColor="text1"/>
          <w:kern w:val="0"/>
          <w:lang w:eastAsia="en-US" w:bidi="ar-SA"/>
        </w:rPr>
      </w:pPr>
      <w:r>
        <w:rPr>
          <w:rFonts w:ascii="Calibri" w:eastAsia="Calibri" w:hAnsi="Calibri" w:cs="Times New Roman"/>
          <w:noProof/>
          <w:color w:val="000000" w:themeColor="text1"/>
          <w:kern w:val="0"/>
          <w:lang w:eastAsia="ru-RU" w:bidi="ar-SA"/>
        </w:rPr>
        <w:drawing>
          <wp:inline distT="0" distB="0" distL="0" distR="0" wp14:anchorId="5BB2BCD5" wp14:editId="73031124">
            <wp:extent cx="952500" cy="1066800"/>
            <wp:effectExtent l="0" t="0" r="0" b="0"/>
            <wp:docPr id="6" name="Рисунок 1" descr="Изображение выглядит как эмблема, символ, герб, нашивка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эмблема, символ, герб, нашивка  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06A5A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МИНОБРНАУКИ РОССИИ</w:t>
      </w:r>
    </w:p>
    <w:p w14:paraId="21BCF097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Федеральное государственное бюджетное образовательное учреждение высшего образования</w:t>
      </w:r>
    </w:p>
    <w:p w14:paraId="686687ED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Calibri" w:eastAsia="Calibri" w:hAnsi="Calibri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>«МИРЭА – Российский технологический университет»</w:t>
      </w:r>
    </w:p>
    <w:p w14:paraId="40797C58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Calibri" w:eastAsia="Calibri" w:hAnsi="Calibri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="Consolas" w:hAnsi="Times New Roman" w:cs="Consolas"/>
          <w:noProof/>
          <w:kern w:val="0"/>
          <w:sz w:val="28"/>
          <w:szCs w:val="22"/>
          <w:lang w:eastAsia="en-US" w:bidi="ar-SA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7B58325" wp14:editId="69750006">
                <wp:simplePos x="0" y="0"/>
                <wp:positionH relativeFrom="margin">
                  <wp:posOffset>172720</wp:posOffset>
                </wp:positionH>
                <wp:positionV relativeFrom="page">
                  <wp:posOffset>2982595</wp:posOffset>
                </wp:positionV>
                <wp:extent cx="5600700" cy="38100"/>
                <wp:effectExtent l="0" t="0" r="0" b="0"/>
                <wp:wrapSquare wrapText="bothSides"/>
                <wp:docPr id="1157729102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700" cy="38100"/>
                          <a:chOff x="0" y="0"/>
                          <a:chExt cx="5600827" cy="38100"/>
                        </a:xfrm>
                      </wpg:grpSpPr>
                      <wps:wsp>
                        <wps:cNvPr id="273775962" name="Shape 77"/>
                        <wps:cNvSpPr/>
                        <wps:spPr>
                          <a:xfrm>
                            <a:off x="127" y="25400"/>
                            <a:ext cx="56007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700" h="12700">
                                <a:moveTo>
                                  <a:pt x="5600573" y="0"/>
                                </a:moveTo>
                                <a:lnTo>
                                  <a:pt x="5600700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1270"/>
                                </a:lnTo>
                                <a:lnTo>
                                  <a:pt x="56005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365907825" name="Shape 78"/>
                        <wps:cNvSpPr/>
                        <wps:spPr>
                          <a:xfrm>
                            <a:off x="0" y="0"/>
                            <a:ext cx="560070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700" h="13970">
                                <a:moveTo>
                                  <a:pt x="5600700" y="0"/>
                                </a:moveTo>
                                <a:lnTo>
                                  <a:pt x="5600700" y="12700"/>
                                </a:lnTo>
                                <a:lnTo>
                                  <a:pt x="0" y="13970"/>
                                </a:lnTo>
                                <a:lnTo>
                                  <a:pt x="0" y="1270"/>
                                </a:lnTo>
                                <a:lnTo>
                                  <a:pt x="5600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B76A7E1" id="Группа 2" o:spid="_x0000_s1026" style="position:absolute;margin-left:13.6pt;margin-top:234.85pt;width:441pt;height:3pt;z-index:251659264;mso-position-horizontal-relative:margin;mso-position-vertical-relative:page" coordsize="56008,38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aCDmVnQIAAKcIAAAOAAAAZHJzL2Uyb0RvYy54bWzcVstu2zAQvBfoPxC6N5LlyrKF2Dk0TS5F GyDJB9AU9QAokiAZy/n7Llemoyhui6SPQ30QKXG53JmdXfr8Yt8JsuPGtkquo9lZEhEumSpbWa+j +7urD8uIWEdlSYWSfB09chtdbN6/O+91wVPVKFFyQ8CJtEWv11HjnC7i2LKGd9SeKc0lLFbKdNTB q6nj0tAevHciTpNkEffKlNooxq2Fr5fDYrRB/1XFmftWVZY7ItYRxObwafC59c94c06L2lDdtOwQ Bn1DFB1tJRx6dHVJHSUPpn3hqmuZUVZV7oypLlZV1TKOGADNLJmguTbqQSOWuuhrfaQJqJ3w9Ga3 7Ovu2uhbfWOAiV7XwAW+eSz7ynR+hCjJHil7PFLG944w+JgtkiRPgFkGa/PlDKZIKWuA9xe7WPN5 tG+Z5pN9cTg0fhZKr0Ec9gm//T38tw3VHGm1BeC/MaQt11Gaz/M8Wy3SiEjagVTRjOS5B+QjANMj T7awQNkJkmYeE1CRZh8DFSepArth/QiZFuzBumuukHO6+2LdIM4yzGgTZmwvw9SAxH8qbk2d3+dj 9VPSj5LWQMliIH61Uzt+p9DO+cz51Gb5HOFgViHUJxshp7YoA4A+hhaswqjRM8jllXY+B3B8cBPG wd2pQIMFE8ryYbNHj16OjIDHMedWiba8aoXwHFhTbz8JQ3bUdw78HYJ4ZiakJ9Trn0L3qgR12Aak 8n4wf13roMOJtjswE6gU0h/DsUcNyQTRB1352VaVj1iW+B30P8jwrxfCbL7IVkm+TLNJJSxfVQlD kg/t4HQNzFd5YCP0mnE+/l0NYCA/qoGg6xDqH62BEQVBsmGc1sova2AaaHD0f9UAXg1wG2IpH25u f92O32E+/n+x+Q4AAP//AwBQSwMEFAAGAAgAAAAhAMvGEyzhAAAACgEAAA8AAABkcnMvZG93bnJl di54bWxMj8FOg0AQhu8mvsNmTLzZBbSlIEvTNOqpaWJrYnrbwhRI2VnCboG+veNJj/PPl3++yVaT acWAvWssKQhnAQikwpYNVQq+Du9PSxDOayp1awkV3NDBKr+/y3Ra2pE+cdj7SnAJuVQrqL3vUild UaPRbmY7JN6dbW+057GvZNnrkctNK6MgWEijG+ILte5wU2Nx2V+Ngo9Rj+vn8G3YXs6b2/Ew331v Q1Tq8WFav4LwOPk/GH71WR1ydjrZK5VOtAqiOGJSwcsiiUEwkAQJJydO4nkMMs/k/xfyHwAAAP// AwBQSwECLQAUAAYACAAAACEAtoM4kv4AAADhAQAAEwAAAAAAAAAAAAAAAAAAAAAAW0NvbnRlbnRf VHlwZXNdLnhtbFBLAQItABQABgAIAAAAIQA4/SH/1gAAAJQBAAALAAAAAAAAAAAAAAAAAC8BAABf cmVscy8ucmVsc1BLAQItABQABgAIAAAAIQDaCDmVnQIAAKcIAAAOAAAAAAAAAAAAAAAAAC4CAABk cnMvZTJvRG9jLnhtbFBLAQItABQABgAIAAAAIQDLxhMs4QAAAAoBAAAPAAAAAAAAAAAAAAAAAPcE AABkcnMvZG93bnJldi54bWxQSwUGAAAAAAQABADzAAAABQYAAAAA ">
                <v:shape id="Shape 77" o:spid="_x0000_s1027" style="position:absolute;left:1;top:254;width:56007;height:127;visibility:visible;mso-wrap-style:square;v-text-anchor:top" coordsize="5600700,127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nmijlywAAAOIAAAAPAAAAZHJzL2Rvd25yZXYueG1sRI9Pa8JA FMTvhX6H5RW8lLoxQaOpq4SKUA8W6r/zI/uahGbfhuyq8du7BaHHYWZ+w8yXvWnEhTpXW1YwGkYg iAuray4VHPbrtykI55E1NpZJwY0cLBfPT3PMtL3yN112vhQBwi5DBZX3bSalKyoy6Ia2JQ7ej+0M +iC7UuoOrwFuGhlH0UQarDksVNjSR0XF7+5sFOSvVm9W+jw+fs3y0yFJt8ko2io1eOnzdxCeev8f frQ/tYI4TdJ0PJvE8Hcp3AG5uAMAAP//AwBQSwECLQAUAAYACAAAACEA2+H2y+4AAACFAQAAEwAA AAAAAAAAAAAAAAAAAAAAW0NvbnRlbnRfVHlwZXNdLnhtbFBLAQItABQABgAIAAAAIQBa9CxbvwAA ABUBAAALAAAAAAAAAAAAAAAAAB8BAABfcmVscy8ucmVsc1BLAQItABQABgAIAAAAIQBnmijlywAA AOIAAAAPAAAAAAAAAAAAAAAAAAcCAABkcnMvZG93bnJldi54bWxQSwUGAAAAAAMAAwC3AAAA/wIA AAAA " path="m5600573,r127,12700l,12700,,1270,5600573,xe" fillcolor="black" stroked="f" strokeweight="0">
                  <v:stroke miterlimit="83231f" joinstyle="miter"/>
                  <v:path arrowok="t" textboxrect="0,0,5600700,12700"/>
                </v:shape>
                <v:shape id="Shape 78" o:spid="_x0000_s1028" style="position:absolute;width:56007;height:139;visibility:visible;mso-wrap-style:square;v-text-anchor:top" coordsize="5600700,1397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6FoFkyQAAAOMAAAAPAAAAZHJzL2Rvd25yZXYueG1sRE9La8JA EL4L/odlhF6kbqqYauoqUmrJTXy052l2zIZmZ9Psqum/7woFj/O9Z7HqbC0u1PrKsYKnUQKCuHC6 4lLB8bB5nIHwAVlj7ZgU/JKH1bLfW2Cm3ZV3dNmHUsQQ9hkqMCE0mZS+MGTRj1xDHLmTay2GeLal 1C1eY7it5ThJUmmx4thgsKFXQ8X3/mwVHD7XadGYD59vTvn2fb59G/58HZV6GHTrFxCBunAX/7tz HedP0uk8eZ6Np3D7KQIgl38AAAD//wMAUEsBAi0AFAAGAAgAAAAhANvh9svuAAAAhQEAABMAAAAA AAAAAAAAAAAAAAAAAFtDb250ZW50X1R5cGVzXS54bWxQSwECLQAUAAYACAAAACEAWvQsW78AAAAV AQAACwAAAAAAAAAAAAAAAAAfAQAAX3JlbHMvLnJlbHNQSwECLQAUAAYACAAAACEAOhaBZMkAAADj AAAADwAAAAAAAAAAAAAAAAAHAgAAZHJzL2Rvd25yZXYueG1sUEsFBgAAAAADAAMAtwAAAP0CAAAA AA== " path="m5600700,r,12700l,13970,,1270,5600700,xe" fillcolor="black" stroked="f" strokeweight="0">
                  <v:stroke miterlimit="83231f" joinstyle="miter"/>
                  <v:path arrowok="t" textboxrect="0,0,5600700,13970"/>
                </v:shape>
                <w10:wrap type="square" anchorx="margin" anchory="page"/>
              </v:group>
            </w:pict>
          </mc:Fallback>
        </mc:AlternateContent>
      </w:r>
      <w: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en-US" w:bidi="ar-SA"/>
        </w:rPr>
        <w:t>РТУ МИРЭА</w:t>
      </w:r>
      <w:r>
        <w:rPr>
          <w:rFonts w:ascii="Calibri" w:eastAsia="Calibri" w:hAnsi="Calibri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 </w:t>
      </w:r>
    </w:p>
    <w:p w14:paraId="0FA40F5E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 xml:space="preserve"> </w:t>
      </w:r>
    </w:p>
    <w:p w14:paraId="23EE42FF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>Институт информационных технологий (ИТ)</w:t>
      </w:r>
    </w:p>
    <w:p w14:paraId="068CECCF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>Кафедра игровой индустрии (ИИ)</w:t>
      </w:r>
    </w:p>
    <w:p w14:paraId="67656F34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Calibri" w:eastAsia="Calibri" w:hAnsi="Calibri" w:cs="Times New Roman"/>
          <w:color w:val="000000" w:themeColor="text1"/>
          <w:kern w:val="0"/>
          <w:lang w:eastAsia="en-US" w:bidi="ar-SA"/>
        </w:rPr>
      </w:pPr>
    </w:p>
    <w:p w14:paraId="39680BF6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Times New Roman" w:eastAsia="Calibri" w:hAnsi="Times New Roman" w:cs="Times New Roman"/>
          <w:b/>
          <w:bCs/>
          <w:color w:val="000000" w:themeColor="text1"/>
          <w:kern w:val="0"/>
          <w:lang w:eastAsia="en-US" w:bidi="ar-SA"/>
        </w:rPr>
      </w:pPr>
      <w:r>
        <w:rPr>
          <w:rFonts w:ascii="Calibri" w:eastAsia="Calibri" w:hAnsi="Calibri" w:cs="Times New Roman"/>
          <w:b/>
          <w:bCs/>
          <w:color w:val="000000" w:themeColor="text1"/>
          <w:kern w:val="0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0"/>
          <w:lang w:eastAsia="en-US" w:bidi="ar-SA"/>
        </w:rPr>
        <w:t>Отчёт по учебной практике</w:t>
      </w:r>
    </w:p>
    <w:p w14:paraId="679FAFAF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по профилю: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>Проектирование и разработка сред и приложений дополненной и виртуальной реальностей</w:t>
      </w:r>
    </w:p>
    <w:p w14:paraId="7423CC2D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направления профессиональной подготовки: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>09.03.04 «Программная инженерия»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       </w:t>
      </w:r>
    </w:p>
    <w:p w14:paraId="1C5CC100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</w:pPr>
    </w:p>
    <w:p w14:paraId="2D64F125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Тема: </w:t>
      </w:r>
      <w:r>
        <w:rPr>
          <w:rFonts w:ascii="Times New Roman" w:eastAsia="Times New Roman" w:hAnsi="Times New Roman" w:cs="Times New Roman"/>
          <w:kern w:val="0"/>
          <w:lang w:eastAsia="ru-RU" w:bidi="ar-SA"/>
        </w:rPr>
        <w:t>Производство шлемов виртуальной реальности</w:t>
      </w:r>
    </w:p>
    <w:p w14:paraId="1483F19C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Студент: Ушверидзе Александр Александрович</w:t>
      </w:r>
    </w:p>
    <w:p w14:paraId="24D8A6FE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Группа: ИКБО-31-24</w:t>
      </w:r>
    </w:p>
    <w:p w14:paraId="268B3664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Работа представлена к защите: _____________ (</w:t>
      </w:r>
      <w:proofErr w:type="gramStart"/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дата)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</w:t>
      </w:r>
      <w:proofErr w:type="gramEnd"/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 /</w:t>
      </w:r>
    </w:p>
    <w:p w14:paraId="45B2652E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  <w:t xml:space="preserve">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  <w:t xml:space="preserve">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  <w:t xml:space="preserve">        </w:t>
      </w:r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(подпись и </w:t>
      </w:r>
      <w:proofErr w:type="spellStart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>ф.и.о.</w:t>
      </w:r>
      <w:proofErr w:type="spellEnd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 студента)</w:t>
      </w:r>
    </w:p>
    <w:p w14:paraId="67E08128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Руководитель: _________________________________________________________________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</w:t>
      </w:r>
    </w:p>
    <w:p w14:paraId="2AC7C781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Работа представлена к защите: _____________ (</w:t>
      </w:r>
      <w:proofErr w:type="gramStart"/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дата) 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</w:t>
      </w:r>
      <w:proofErr w:type="gramEnd"/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</w:p>
    <w:p w14:paraId="4D3D6FE3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vertAlign w:val="superscript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color w:val="000000" w:themeColor="text1"/>
          <w:kern w:val="0"/>
          <w:vertAlign w:val="superscript"/>
          <w:lang w:eastAsia="en-US" w:bidi="ar-SA"/>
        </w:rPr>
        <w:tab/>
        <w:t xml:space="preserve"> </w:t>
      </w:r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(подпись и </w:t>
      </w:r>
      <w:proofErr w:type="spellStart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>ф.и.о.</w:t>
      </w:r>
      <w:proofErr w:type="spellEnd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 рук-ля)</w:t>
      </w:r>
    </w:p>
    <w:p w14:paraId="48FA3101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Оценка по итогам защиты: 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ab/>
        <w:t xml:space="preserve">             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 </w:t>
      </w:r>
    </w:p>
    <w:p w14:paraId="4136CF86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                                  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</w:p>
    <w:p w14:paraId="6EC4318D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                                   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</w:p>
    <w:p w14:paraId="77ADE14F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</w:pPr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  <w:t xml:space="preserve">(подписи, дата / </w:t>
      </w:r>
      <w:proofErr w:type="spellStart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  <w:t>ф.и.о.</w:t>
      </w:r>
      <w:proofErr w:type="spellEnd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  <w:t>, должность, звание, уч. степень двух преподавателей, принявших защиту)</w:t>
      </w:r>
    </w:p>
    <w:p w14:paraId="64A993E6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</w:p>
    <w:p w14:paraId="589BD6AA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</w:p>
    <w:p w14:paraId="6D87181D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</w:p>
    <w:p w14:paraId="2DDEADF3" w14:textId="77777777" w:rsidR="00467D6A" w:rsidRPr="00467D6A" w:rsidRDefault="00467D6A" w:rsidP="003F127C">
      <w:pPr>
        <w:suppressAutoHyphens w:val="0"/>
        <w:autoSpaceDE w:val="0"/>
        <w:autoSpaceDN w:val="0"/>
        <w:jc w:val="center"/>
        <w:rPr>
          <w:rFonts w:ascii="Times New Roman" w:eastAsia="Consolas" w:hAnsi="Times New Roman" w:cs="Consolas"/>
          <w:kern w:val="0"/>
          <w:lang w:eastAsia="en-US" w:bidi="ar-SA"/>
        </w:rPr>
      </w:pPr>
    </w:p>
    <w:p w14:paraId="44342C65" w14:textId="77777777" w:rsidR="00467D6A" w:rsidRPr="00467D6A" w:rsidRDefault="00467D6A" w:rsidP="003F127C">
      <w:pPr>
        <w:suppressAutoHyphens w:val="0"/>
        <w:autoSpaceDE w:val="0"/>
        <w:autoSpaceDN w:val="0"/>
        <w:jc w:val="center"/>
        <w:rPr>
          <w:rFonts w:ascii="Times New Roman" w:eastAsia="Consolas" w:hAnsi="Times New Roman" w:cs="Consolas"/>
          <w:kern w:val="0"/>
          <w:lang w:eastAsia="en-US" w:bidi="ar-SA"/>
        </w:rPr>
      </w:pPr>
    </w:p>
    <w:p w14:paraId="02541D81" w14:textId="77777777" w:rsidR="00467D6A" w:rsidRPr="00467D6A" w:rsidRDefault="00467D6A" w:rsidP="003F127C">
      <w:pPr>
        <w:suppressAutoHyphens w:val="0"/>
        <w:autoSpaceDE w:val="0"/>
        <w:autoSpaceDN w:val="0"/>
        <w:jc w:val="center"/>
        <w:rPr>
          <w:rFonts w:ascii="Times New Roman" w:eastAsia="Consolas" w:hAnsi="Times New Roman" w:cs="Consolas"/>
          <w:kern w:val="0"/>
          <w:lang w:eastAsia="en-US" w:bidi="ar-SA"/>
        </w:rPr>
      </w:pPr>
    </w:p>
    <w:p w14:paraId="45B43B8D" w14:textId="77777777" w:rsidR="00467D6A" w:rsidRPr="00467D6A" w:rsidRDefault="00467D6A" w:rsidP="003F127C">
      <w:pPr>
        <w:suppressAutoHyphens w:val="0"/>
        <w:autoSpaceDE w:val="0"/>
        <w:autoSpaceDN w:val="0"/>
        <w:jc w:val="center"/>
        <w:rPr>
          <w:rFonts w:ascii="Times New Roman" w:eastAsia="Consolas" w:hAnsi="Times New Roman" w:cs="Consolas"/>
          <w:kern w:val="0"/>
          <w:lang w:eastAsia="en-US" w:bidi="ar-SA"/>
        </w:rPr>
      </w:pPr>
    </w:p>
    <w:p w14:paraId="72B50100" w14:textId="6FFC862C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Times New Roman" w:hAnsi="Times New Roman" w:cs="Consolas"/>
          <w:color w:val="000000" w:themeColor="text1"/>
          <w:kern w:val="0"/>
          <w:lang w:eastAsia="en-US" w:bidi="ar-SA"/>
        </w:rPr>
      </w:pPr>
      <w:r>
        <w:rPr>
          <w:rFonts w:ascii="Times New Roman" w:eastAsia="Consolas" w:hAnsi="Times New Roman" w:cs="Consolas"/>
          <w:kern w:val="0"/>
          <w:lang w:eastAsia="en-US" w:bidi="ar-SA"/>
        </w:rPr>
        <w:t>М. РТУ МИРЭА. 2026 г.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sdt>
      <w:sdtPr>
        <w:rPr>
          <w:rFonts w:ascii="Liberation Serif" w:eastAsia="Droid Sans Fallback" w:hAnsi="Liberation Serif" w:cs="FreeSans"/>
          <w:color w:val="auto"/>
          <w:kern w:val="2"/>
          <w:sz w:val="24"/>
          <w:szCs w:val="24"/>
          <w:lang w:eastAsia="zh-CN" w:bidi="hi-IN"/>
        </w:rPr>
        <w:id w:val="-5154674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F44F91" w14:textId="77777777" w:rsidR="003F127C" w:rsidRPr="006810C4" w:rsidRDefault="00DC1B53" w:rsidP="003F127C">
          <w:pPr>
            <w:pStyle w:val="af"/>
            <w:jc w:val="center"/>
            <w:rPr>
              <w:rStyle w:val="ac"/>
              <w:color w:val="000000" w:themeColor="text1"/>
              <w:sz w:val="32"/>
              <w:szCs w:val="32"/>
            </w:rPr>
          </w:pPr>
          <w:r w:rsidRPr="006810C4">
            <w:rPr>
              <w:rStyle w:val="ac"/>
              <w:color w:val="000000" w:themeColor="text1"/>
              <w:sz w:val="32"/>
              <w:szCs w:val="32"/>
            </w:rPr>
            <w:t>Содержание</w:t>
          </w:r>
        </w:p>
        <w:p w14:paraId="2F7CAD4B" w14:textId="1490683A" w:rsidR="006810C4" w:rsidRPr="006810C4" w:rsidRDefault="003F127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r w:rsidRPr="006810C4">
            <w:fldChar w:fldCharType="begin"/>
          </w:r>
          <w:r w:rsidRPr="006810C4">
            <w:instrText xml:space="preserve"> TOC \o "1-3" \h \z \u </w:instrText>
          </w:r>
          <w:r w:rsidRPr="006810C4">
            <w:fldChar w:fldCharType="separate"/>
          </w:r>
          <w:hyperlink w:anchor="_Toc244015920" w:history="1">
            <w:r w:rsidR="006810C4" w:rsidRPr="006810C4">
              <w:rPr>
                <w:rStyle w:val="af0"/>
                <w:noProof/>
              </w:rPr>
              <w:t>ВВЕДЕНИЕ</w:t>
            </w:r>
            <w:r w:rsidR="006810C4" w:rsidRPr="006810C4">
              <w:rPr>
                <w:noProof/>
                <w:webHidden/>
              </w:rPr>
              <w:tab/>
            </w:r>
            <w:r w:rsidR="006810C4" w:rsidRPr="006810C4">
              <w:rPr>
                <w:noProof/>
                <w:webHidden/>
              </w:rPr>
              <w:fldChar w:fldCharType="begin"/>
            </w:r>
            <w:r w:rsidR="006810C4" w:rsidRPr="006810C4">
              <w:rPr>
                <w:noProof/>
                <w:webHidden/>
              </w:rPr>
              <w:instrText xml:space="preserve"> PAGEREF _Toc244015920 \h </w:instrText>
            </w:r>
            <w:r w:rsidR="006810C4" w:rsidRPr="006810C4">
              <w:rPr>
                <w:noProof/>
                <w:webHidden/>
              </w:rPr>
            </w:r>
            <w:r w:rsidR="006810C4" w:rsidRPr="006810C4">
              <w:rPr>
                <w:noProof/>
                <w:webHidden/>
              </w:rPr>
              <w:fldChar w:fldCharType="separate"/>
            </w:r>
            <w:r w:rsidR="006810C4" w:rsidRPr="006810C4">
              <w:rPr>
                <w:noProof/>
                <w:webHidden/>
              </w:rPr>
              <w:t>3</w:t>
            </w:r>
            <w:r w:rsidR="006810C4" w:rsidRPr="006810C4">
              <w:rPr>
                <w:noProof/>
                <w:webHidden/>
              </w:rPr>
              <w:fldChar w:fldCharType="end"/>
            </w:r>
          </w:hyperlink>
        </w:p>
        <w:p w14:paraId="5D10F03C" w14:textId="783C674A" w:rsidR="006810C4" w:rsidRPr="006810C4" w:rsidRDefault="006810C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15921" w:history="1">
            <w:r w:rsidRPr="006810C4">
              <w:rPr>
                <w:rStyle w:val="af0"/>
                <w:rFonts w:eastAsia="Times New Roman"/>
                <w:noProof/>
                <w:lang w:eastAsia="ru-RU"/>
              </w:rPr>
              <w:t>1 Предметная область</w:t>
            </w:r>
            <w:r w:rsidRPr="006810C4">
              <w:rPr>
                <w:noProof/>
                <w:webHidden/>
              </w:rPr>
              <w:tab/>
            </w:r>
            <w:r w:rsidRPr="006810C4">
              <w:rPr>
                <w:noProof/>
                <w:webHidden/>
              </w:rPr>
              <w:fldChar w:fldCharType="begin"/>
            </w:r>
            <w:r w:rsidRPr="006810C4">
              <w:rPr>
                <w:noProof/>
                <w:webHidden/>
              </w:rPr>
              <w:instrText xml:space="preserve"> PAGEREF _Toc244015921 \h </w:instrText>
            </w:r>
            <w:r w:rsidRPr="006810C4">
              <w:rPr>
                <w:noProof/>
                <w:webHidden/>
              </w:rPr>
            </w:r>
            <w:r w:rsidRPr="006810C4">
              <w:rPr>
                <w:noProof/>
                <w:webHidden/>
              </w:rPr>
              <w:fldChar w:fldCharType="separate"/>
            </w:r>
            <w:r w:rsidRPr="006810C4">
              <w:rPr>
                <w:noProof/>
                <w:webHidden/>
              </w:rPr>
              <w:t>4</w:t>
            </w:r>
            <w:r w:rsidRPr="006810C4">
              <w:rPr>
                <w:noProof/>
                <w:webHidden/>
              </w:rPr>
              <w:fldChar w:fldCharType="end"/>
            </w:r>
          </w:hyperlink>
        </w:p>
        <w:p w14:paraId="6DDD0D67" w14:textId="5FD4C1AE" w:rsidR="006810C4" w:rsidRPr="006810C4" w:rsidRDefault="006810C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15922" w:history="1">
            <w:r w:rsidRPr="006810C4">
              <w:rPr>
                <w:rStyle w:val="af0"/>
                <w:rFonts w:eastAsia="Times New Roman"/>
                <w:noProof/>
                <w:lang w:eastAsia="ru-RU"/>
              </w:rPr>
              <w:t>2 Описание основного бизнес-процесса</w:t>
            </w:r>
            <w:r w:rsidRPr="006810C4">
              <w:rPr>
                <w:noProof/>
                <w:webHidden/>
              </w:rPr>
              <w:tab/>
            </w:r>
            <w:r w:rsidRPr="006810C4">
              <w:rPr>
                <w:noProof/>
                <w:webHidden/>
              </w:rPr>
              <w:fldChar w:fldCharType="begin"/>
            </w:r>
            <w:r w:rsidRPr="006810C4">
              <w:rPr>
                <w:noProof/>
                <w:webHidden/>
              </w:rPr>
              <w:instrText xml:space="preserve"> PAGEREF _Toc244015922 \h </w:instrText>
            </w:r>
            <w:r w:rsidRPr="006810C4">
              <w:rPr>
                <w:noProof/>
                <w:webHidden/>
              </w:rPr>
            </w:r>
            <w:r w:rsidRPr="006810C4">
              <w:rPr>
                <w:noProof/>
                <w:webHidden/>
              </w:rPr>
              <w:fldChar w:fldCharType="separate"/>
            </w:r>
            <w:r w:rsidRPr="006810C4">
              <w:rPr>
                <w:noProof/>
                <w:webHidden/>
              </w:rPr>
              <w:t>5</w:t>
            </w:r>
            <w:r w:rsidRPr="006810C4">
              <w:rPr>
                <w:noProof/>
                <w:webHidden/>
              </w:rPr>
              <w:fldChar w:fldCharType="end"/>
            </w:r>
          </w:hyperlink>
        </w:p>
        <w:p w14:paraId="54581FED" w14:textId="0F6500D6" w:rsidR="006810C4" w:rsidRPr="006810C4" w:rsidRDefault="006810C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15923" w:history="1">
            <w:r w:rsidRPr="006810C4">
              <w:rPr>
                <w:rStyle w:val="af0"/>
                <w:rFonts w:eastAsia="Times New Roman"/>
                <w:noProof/>
                <w:lang w:eastAsia="ru-RU"/>
              </w:rPr>
              <w:t>3 Среда разработки и система контроля версий</w:t>
            </w:r>
            <w:r w:rsidRPr="006810C4">
              <w:rPr>
                <w:noProof/>
                <w:webHidden/>
              </w:rPr>
              <w:tab/>
            </w:r>
            <w:r w:rsidRPr="006810C4">
              <w:rPr>
                <w:noProof/>
                <w:webHidden/>
              </w:rPr>
              <w:fldChar w:fldCharType="begin"/>
            </w:r>
            <w:r w:rsidRPr="006810C4">
              <w:rPr>
                <w:noProof/>
                <w:webHidden/>
              </w:rPr>
              <w:instrText xml:space="preserve"> PAGEREF _Toc244015923 \h </w:instrText>
            </w:r>
            <w:r w:rsidRPr="006810C4">
              <w:rPr>
                <w:noProof/>
                <w:webHidden/>
              </w:rPr>
            </w:r>
            <w:r w:rsidRPr="006810C4">
              <w:rPr>
                <w:noProof/>
                <w:webHidden/>
              </w:rPr>
              <w:fldChar w:fldCharType="separate"/>
            </w:r>
            <w:r w:rsidRPr="006810C4">
              <w:rPr>
                <w:noProof/>
                <w:webHidden/>
              </w:rPr>
              <w:t>7</w:t>
            </w:r>
            <w:r w:rsidRPr="006810C4">
              <w:rPr>
                <w:noProof/>
                <w:webHidden/>
              </w:rPr>
              <w:fldChar w:fldCharType="end"/>
            </w:r>
          </w:hyperlink>
        </w:p>
        <w:p w14:paraId="53CDBC82" w14:textId="49031C3A" w:rsidR="006810C4" w:rsidRPr="006810C4" w:rsidRDefault="006810C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15924" w:history="1">
            <w:r w:rsidRPr="006810C4">
              <w:rPr>
                <w:rStyle w:val="af0"/>
                <w:rFonts w:eastAsia="Times New Roman"/>
                <w:noProof/>
                <w:lang w:eastAsia="ru-RU"/>
              </w:rPr>
              <w:t>4 Аналитический раздел</w:t>
            </w:r>
            <w:r w:rsidRPr="006810C4">
              <w:rPr>
                <w:noProof/>
                <w:webHidden/>
              </w:rPr>
              <w:tab/>
            </w:r>
            <w:r w:rsidRPr="006810C4">
              <w:rPr>
                <w:noProof/>
                <w:webHidden/>
              </w:rPr>
              <w:fldChar w:fldCharType="begin"/>
            </w:r>
            <w:r w:rsidRPr="006810C4">
              <w:rPr>
                <w:noProof/>
                <w:webHidden/>
              </w:rPr>
              <w:instrText xml:space="preserve"> PAGEREF _Toc244015924 \h </w:instrText>
            </w:r>
            <w:r w:rsidRPr="006810C4">
              <w:rPr>
                <w:noProof/>
                <w:webHidden/>
              </w:rPr>
            </w:r>
            <w:r w:rsidRPr="006810C4">
              <w:rPr>
                <w:noProof/>
                <w:webHidden/>
              </w:rPr>
              <w:fldChar w:fldCharType="separate"/>
            </w:r>
            <w:r w:rsidRPr="006810C4">
              <w:rPr>
                <w:noProof/>
                <w:webHidden/>
              </w:rPr>
              <w:t>8</w:t>
            </w:r>
            <w:r w:rsidRPr="006810C4">
              <w:rPr>
                <w:noProof/>
                <w:webHidden/>
              </w:rPr>
              <w:fldChar w:fldCharType="end"/>
            </w:r>
          </w:hyperlink>
        </w:p>
        <w:p w14:paraId="16C5B945" w14:textId="2AB536A0" w:rsidR="006810C4" w:rsidRPr="006810C4" w:rsidRDefault="006810C4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15925" w:history="1">
            <w:r w:rsidRPr="006810C4">
              <w:rPr>
                <w:rStyle w:val="af0"/>
                <w:rFonts w:eastAsia="Times New Roman"/>
                <w:noProof/>
                <w:lang w:eastAsia="ru-RU"/>
              </w:rPr>
              <w:t>4.1 Модель бизнес-процесса</w:t>
            </w:r>
            <w:r w:rsidRPr="006810C4">
              <w:rPr>
                <w:noProof/>
                <w:webHidden/>
              </w:rPr>
              <w:tab/>
            </w:r>
            <w:r w:rsidRPr="006810C4">
              <w:rPr>
                <w:noProof/>
                <w:webHidden/>
              </w:rPr>
              <w:fldChar w:fldCharType="begin"/>
            </w:r>
            <w:r w:rsidRPr="006810C4">
              <w:rPr>
                <w:noProof/>
                <w:webHidden/>
              </w:rPr>
              <w:instrText xml:space="preserve"> PAGEREF _Toc244015925 \h </w:instrText>
            </w:r>
            <w:r w:rsidRPr="006810C4">
              <w:rPr>
                <w:noProof/>
                <w:webHidden/>
              </w:rPr>
            </w:r>
            <w:r w:rsidRPr="006810C4">
              <w:rPr>
                <w:noProof/>
                <w:webHidden/>
              </w:rPr>
              <w:fldChar w:fldCharType="separate"/>
            </w:r>
            <w:r w:rsidRPr="006810C4">
              <w:rPr>
                <w:noProof/>
                <w:webHidden/>
              </w:rPr>
              <w:t>8</w:t>
            </w:r>
            <w:r w:rsidRPr="006810C4">
              <w:rPr>
                <w:noProof/>
                <w:webHidden/>
              </w:rPr>
              <w:fldChar w:fldCharType="end"/>
            </w:r>
          </w:hyperlink>
        </w:p>
        <w:p w14:paraId="3A615113" w14:textId="063E4E1E" w:rsidR="006810C4" w:rsidRPr="006810C4" w:rsidRDefault="006810C4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15926" w:history="1">
            <w:r w:rsidRPr="006810C4">
              <w:rPr>
                <w:rStyle w:val="af0"/>
                <w:rFonts w:eastAsia="Times New Roman"/>
                <w:noProof/>
                <w:lang w:eastAsia="ru-RU"/>
              </w:rPr>
              <w:t>4.2 Логическая модель данных</w:t>
            </w:r>
            <w:r w:rsidRPr="006810C4">
              <w:rPr>
                <w:noProof/>
                <w:webHidden/>
              </w:rPr>
              <w:tab/>
            </w:r>
            <w:r w:rsidRPr="006810C4">
              <w:rPr>
                <w:noProof/>
                <w:webHidden/>
              </w:rPr>
              <w:fldChar w:fldCharType="begin"/>
            </w:r>
            <w:r w:rsidRPr="006810C4">
              <w:rPr>
                <w:noProof/>
                <w:webHidden/>
              </w:rPr>
              <w:instrText xml:space="preserve"> PAGEREF _Toc244015926 \h </w:instrText>
            </w:r>
            <w:r w:rsidRPr="006810C4">
              <w:rPr>
                <w:noProof/>
                <w:webHidden/>
              </w:rPr>
            </w:r>
            <w:r w:rsidRPr="006810C4">
              <w:rPr>
                <w:noProof/>
                <w:webHidden/>
              </w:rPr>
              <w:fldChar w:fldCharType="separate"/>
            </w:r>
            <w:r w:rsidRPr="006810C4">
              <w:rPr>
                <w:noProof/>
                <w:webHidden/>
              </w:rPr>
              <w:t>9</w:t>
            </w:r>
            <w:r w:rsidRPr="006810C4">
              <w:rPr>
                <w:noProof/>
                <w:webHidden/>
              </w:rPr>
              <w:fldChar w:fldCharType="end"/>
            </w:r>
          </w:hyperlink>
        </w:p>
        <w:p w14:paraId="42702AE8" w14:textId="17FC88E4" w:rsidR="006810C4" w:rsidRPr="006810C4" w:rsidRDefault="006810C4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15927" w:history="1">
            <w:r w:rsidRPr="006810C4">
              <w:rPr>
                <w:rStyle w:val="af0"/>
                <w:rFonts w:eastAsia="Times New Roman"/>
                <w:noProof/>
                <w:lang w:eastAsia="ru-RU"/>
              </w:rPr>
              <w:t>4.3 Алгоритмы</w:t>
            </w:r>
            <w:r w:rsidRPr="006810C4">
              <w:rPr>
                <w:noProof/>
                <w:webHidden/>
              </w:rPr>
              <w:tab/>
            </w:r>
            <w:r w:rsidRPr="006810C4">
              <w:rPr>
                <w:noProof/>
                <w:webHidden/>
              </w:rPr>
              <w:fldChar w:fldCharType="begin"/>
            </w:r>
            <w:r w:rsidRPr="006810C4">
              <w:rPr>
                <w:noProof/>
                <w:webHidden/>
              </w:rPr>
              <w:instrText xml:space="preserve"> PAGEREF _Toc244015927 \h </w:instrText>
            </w:r>
            <w:r w:rsidRPr="006810C4">
              <w:rPr>
                <w:noProof/>
                <w:webHidden/>
              </w:rPr>
            </w:r>
            <w:r w:rsidRPr="006810C4">
              <w:rPr>
                <w:noProof/>
                <w:webHidden/>
              </w:rPr>
              <w:fldChar w:fldCharType="separate"/>
            </w:r>
            <w:r w:rsidRPr="006810C4">
              <w:rPr>
                <w:noProof/>
                <w:webHidden/>
              </w:rPr>
              <w:t>11</w:t>
            </w:r>
            <w:r w:rsidRPr="006810C4">
              <w:rPr>
                <w:noProof/>
                <w:webHidden/>
              </w:rPr>
              <w:fldChar w:fldCharType="end"/>
            </w:r>
          </w:hyperlink>
        </w:p>
        <w:p w14:paraId="642ADA6D" w14:textId="318D844C" w:rsidR="006810C4" w:rsidRPr="006810C4" w:rsidRDefault="006810C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15928" w:history="1">
            <w:r w:rsidRPr="006810C4">
              <w:rPr>
                <w:rStyle w:val="af0"/>
                <w:rFonts w:ascii="Times New Roman" w:eastAsia="Times New Roman" w:hAnsi="Times New Roman" w:cs="Times New Roman"/>
                <w:noProof/>
                <w:kern w:val="0"/>
                <w:lang w:eastAsia="ru-RU"/>
              </w:rPr>
              <w:t>СПИСОК ИСПОЛЬЗОВАННЫХ ИСТОЧНИКОВ</w:t>
            </w:r>
            <w:r w:rsidRPr="006810C4">
              <w:rPr>
                <w:noProof/>
                <w:webHidden/>
              </w:rPr>
              <w:tab/>
            </w:r>
            <w:r w:rsidRPr="006810C4">
              <w:rPr>
                <w:noProof/>
                <w:webHidden/>
              </w:rPr>
              <w:fldChar w:fldCharType="begin"/>
            </w:r>
            <w:r w:rsidRPr="006810C4">
              <w:rPr>
                <w:noProof/>
                <w:webHidden/>
              </w:rPr>
              <w:instrText xml:space="preserve"> PAGEREF _Toc244015928 \h </w:instrText>
            </w:r>
            <w:r w:rsidRPr="006810C4">
              <w:rPr>
                <w:noProof/>
                <w:webHidden/>
              </w:rPr>
            </w:r>
            <w:r w:rsidRPr="006810C4">
              <w:rPr>
                <w:noProof/>
                <w:webHidden/>
              </w:rPr>
              <w:fldChar w:fldCharType="separate"/>
            </w:r>
            <w:r w:rsidRPr="006810C4">
              <w:rPr>
                <w:noProof/>
                <w:webHidden/>
              </w:rPr>
              <w:t>15</w:t>
            </w:r>
            <w:r w:rsidRPr="006810C4">
              <w:rPr>
                <w:noProof/>
                <w:webHidden/>
              </w:rPr>
              <w:fldChar w:fldCharType="end"/>
            </w:r>
          </w:hyperlink>
        </w:p>
        <w:p w14:paraId="5B0A60C3" w14:textId="68B36FA8" w:rsidR="006810C4" w:rsidRPr="006810C4" w:rsidRDefault="006810C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15929" w:history="1">
            <w:r w:rsidRPr="006810C4">
              <w:rPr>
                <w:rStyle w:val="af0"/>
                <w:rFonts w:ascii="Times New Roman" w:eastAsia="Times New Roman" w:hAnsi="Times New Roman" w:cs="Times New Roman"/>
                <w:noProof/>
                <w:kern w:val="0"/>
                <w:lang w:eastAsia="ru-RU"/>
              </w:rPr>
              <w:t>ПРИЛОЖЕНИЕ А</w:t>
            </w:r>
            <w:r w:rsidRPr="006810C4">
              <w:rPr>
                <w:noProof/>
                <w:webHidden/>
              </w:rPr>
              <w:tab/>
            </w:r>
            <w:r w:rsidRPr="006810C4">
              <w:rPr>
                <w:noProof/>
                <w:webHidden/>
              </w:rPr>
              <w:fldChar w:fldCharType="begin"/>
            </w:r>
            <w:r w:rsidRPr="006810C4">
              <w:rPr>
                <w:noProof/>
                <w:webHidden/>
              </w:rPr>
              <w:instrText xml:space="preserve"> PAGEREF _Toc244015929 \h </w:instrText>
            </w:r>
            <w:r w:rsidRPr="006810C4">
              <w:rPr>
                <w:noProof/>
                <w:webHidden/>
              </w:rPr>
            </w:r>
            <w:r w:rsidRPr="006810C4">
              <w:rPr>
                <w:noProof/>
                <w:webHidden/>
              </w:rPr>
              <w:fldChar w:fldCharType="separate"/>
            </w:r>
            <w:r w:rsidRPr="006810C4">
              <w:rPr>
                <w:noProof/>
                <w:webHidden/>
              </w:rPr>
              <w:t>18</w:t>
            </w:r>
            <w:r w:rsidRPr="006810C4">
              <w:rPr>
                <w:noProof/>
                <w:webHidden/>
              </w:rPr>
              <w:fldChar w:fldCharType="end"/>
            </w:r>
          </w:hyperlink>
        </w:p>
        <w:p w14:paraId="671F1E35" w14:textId="382EF886" w:rsidR="003F127C" w:rsidRDefault="003F127C">
          <w:r w:rsidRPr="006810C4">
            <w:fldChar w:fldCharType="end"/>
          </w:r>
        </w:p>
      </w:sdtContent>
    </w:sdt>
    <w:p w14:paraId="2FD6D06A" w14:textId="77777777" w:rsidR="00EF10F6" w:rsidRDefault="00EF10F6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  <w:br w:type="page"/>
      </w:r>
    </w:p>
    <w:p w14:paraId="5F064155" w14:textId="77777777" w:rsidR="003F127C" w:rsidRPr="00EF10F6" w:rsidRDefault="003F127C" w:rsidP="00EF10F6">
      <w:pPr>
        <w:pStyle w:val="ad"/>
        <w:ind w:firstLine="0"/>
        <w:jc w:val="center"/>
        <w:rPr>
          <w:lang w:bidi="ar-SA"/>
        </w:rPr>
      </w:pPr>
      <w:bookmarkStart w:id="0" w:name="_Toc244015920"/>
      <w:r>
        <w:rPr>
          <w:lang w:bidi="ar-SA"/>
        </w:rPr>
        <w:lastRenderedPageBreak/>
        <w:t>ВВЕДЕНИЕ</w:t>
      </w:r>
      <w:bookmarkEnd w:id="0"/>
    </w:p>
    <w:p w14:paraId="0E053705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Тема практики – «Производство шлемов виртуальной реальности». VR-шлемы сейчас используются не только в играх, но и для обучения, в медицине и на производстве, а рынок таких устройств растёт [1]. Шлем – сложное изделие: в нём есть дисплеи, линзы, датчики и электроника, поэтому каждый собранный шлем перед отправкой проверяют на участке выходного контроля. Часто эта проверка ведётся вручную по бумажным картам, что занимает много времени и приводит к ошибкам.</w:t>
      </w:r>
    </w:p>
    <w:p w14:paraId="791C65D2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рамках практики разрабатывается информационная система выходного контроля качества VR-шлемов (проект VR-Quality-Control).</w:t>
      </w:r>
    </w:p>
    <w:p w14:paraId="517B3388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Объект исследования – процесс выходного контроля качества собранных VR-шлемов.</w:t>
      </w:r>
    </w:p>
    <w:p w14:paraId="7E74C730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Предмет исследования – автоматизация этого процесса с помощью информационной системы.</w:t>
      </w:r>
    </w:p>
    <w:p w14:paraId="610A7405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Цель практики – разработать информационную систему, которая ведёт проверку шлема по списку проверок, хранит результаты по серийному номеру и формирует протокол контроля.</w:t>
      </w:r>
    </w:p>
    <w:p w14:paraId="6911E01F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Задачи по этапам практики:</w:t>
      </w:r>
    </w:p>
    <w:p w14:paraId="6DCFEC36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КТ1 – изучить предметную область, выбрать и описать бизнес-процесс, подобрать источники, подготовить среду разработки и репозиторий;</w:t>
      </w:r>
    </w:p>
    <w:p w14:paraId="5CA5C37C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КТ2 – построить модель бизнес-процесса в нотации;</w:t>
      </w:r>
    </w:p>
    <w:p w14:paraId="5E494D3A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КТ3 – спроектировать базу данных, сделать регистрацию шлема и ввод результатов проверок;</w:t>
      </w:r>
    </w:p>
    <w:p w14:paraId="3D249A77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КТ4 – сделать формирование протокола и статистику дефектов, протестировать систему;</w:t>
      </w:r>
    </w:p>
    <w:p w14:paraId="40468C64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итоговый этап – оформить отчёт и подготовиться к защите.</w:t>
      </w:r>
    </w:p>
    <w:p w14:paraId="6D84A4E7" w14:textId="77777777" w:rsidR="003F127C" w:rsidRPr="003F127C" w:rsidRDefault="00EF10F6" w:rsidP="00EF10F6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p w14:paraId="14B72430" w14:textId="77777777" w:rsidR="003F127C" w:rsidRPr="003F127C" w:rsidRDefault="003F127C" w:rsidP="00EF10F6">
      <w:pPr>
        <w:pStyle w:val="ad"/>
        <w:rPr>
          <w:rFonts w:eastAsia="Times New Roman"/>
          <w:lang w:eastAsia="ru-RU" w:bidi="ar-SA"/>
        </w:rPr>
      </w:pPr>
      <w:bookmarkStart w:id="1" w:name="_Toc244015921"/>
      <w:r>
        <w:rPr>
          <w:rFonts w:eastAsia="Times New Roman"/>
          <w:lang w:eastAsia="ru-RU" w:bidi="ar-SA"/>
        </w:rPr>
        <w:lastRenderedPageBreak/>
        <w:t>1 Предметная область</w:t>
      </w:r>
      <w:bookmarkEnd w:id="1"/>
    </w:p>
    <w:p w14:paraId="50F3F910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Первые шлемы виртуальной реальности появились ещё в 1960-х годах, но массовыми стали только в середине 2010-х, когда вышли потребительские гарнитуры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Oculus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Rift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 HTC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Vive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С этого времени рынок VR/AR быстро растёт [2]. По прогнозу IDC, к 2027 году мировой рынок виртуальной и дополненной реальности может достичь 162 млрд долларов [1, с. 96], а VR применяется уже не только для развлечений, но и для обучения персонала и тестирования продукции [1, с. 98].</w:t>
      </w:r>
    </w:p>
    <w:p w14:paraId="3AA6BA6C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Главная часть VR-шлема – оптическая система. В большинстве шлемов (HTC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Vive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Pico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Neo,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Oculus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Quest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) использовались линзы Френеля, сейчас производители переходят на более компактные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pancake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-линзы, а основными проблемами остаются поле зрения, разрешение, яркость и габариты шлема [3]. Конструкция шлема должна позволять настраивать межзрачковое расстояние и диоптрии под глаза пользователя [4]. От оптики и от правильной настройки межзрачкового расстояния сильно зависит качество изображения, поэтому для его оценки разрабатываются отдельные методики [5, 6]. Кроме оптики, в шлеме есть дисплеи, печатные узлы с процессором, камеры и датчики, аккумулятор и контроллеры, и всё это нужно проверить перед отправкой.</w:t>
      </w:r>
    </w:p>
    <w:p w14:paraId="294A9262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Проверка готовой продукции перед отправкой по ГОСТ 16504–81 относится к приёмочному контролю [7]. Его задача – найти дефекты и не допустить брак до потребителя; эти понятия определены в ГОСТ 15467–79 [8]. ГОСТ Р ИСО 9001–2015 требует хранить записи о том, что продукция прошла приёмку и кто разрешил её выпуск, а также обеспечивать прослеживаемость продукции [9].</w:t>
      </w:r>
    </w:p>
    <w:p w14:paraId="2CDE8894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 производстве электроники контроль проводят на всех этапах – от входного контроля комплектующих до проверки готового изделия. Визуальный контроль простой и дешёвый, но занимает много времени и зависит от квалификации оператора, а автоматические системы инспекции, кроме поиска дефектов, ведут статистику и хранят данные [10]. Для поиска дефектов сборки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всё чаще применяют нейронные сети: они точнее обычной автоматической оптической инспекции [11] и позволяют проверять сборку в реальном времени [12]. Например, применение искусственного интеллекта в системах инспекции снизило долю ложных срабатываний с 0,3–0,5 % до 0,02–0,03 % [13], но результаты всё равно проверяет оператор [14]. В целом перевод управления качеством в цифровой вид позволяет быстрее находить проблемы и анализировать данные о них [15].</w:t>
      </w:r>
    </w:p>
    <w:p w14:paraId="702A5A79" w14:textId="77777777" w:rsidR="002F05DC" w:rsidRPr="002F05DC" w:rsidRDefault="00684AC7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Для автоматизации выбран выходной контроль, потому что это последняя проверка перед отправкой шлема покупателю: пропущенный дефект сразу превращается в возврат. Сейчас на участке ОТК эта проверка ведётся на бумаге: контролёр может пропустить пункт, результаты потом переписываются в Excel, а найти их по серийному номеру можно только по журналам.</w:t>
      </w:r>
    </w:p>
    <w:p w14:paraId="23DDC374" w14:textId="77777777" w:rsidR="003F127C" w:rsidRPr="003F127C" w:rsidRDefault="003F127C" w:rsidP="00EF10F6">
      <w:pPr>
        <w:pStyle w:val="ad"/>
        <w:rPr>
          <w:rFonts w:eastAsia="Times New Roman"/>
          <w:lang w:eastAsia="ru-RU" w:bidi="ar-SA"/>
        </w:rPr>
      </w:pPr>
      <w:bookmarkStart w:id="2" w:name="_Toc244015922"/>
      <w:r>
        <w:rPr>
          <w:rFonts w:eastAsia="Times New Roman"/>
          <w:lang w:eastAsia="ru-RU" w:bidi="ar-SA"/>
        </w:rPr>
        <w:t>2 Описание основного бизнес-процесса</w:t>
      </w:r>
      <w:bookmarkEnd w:id="2"/>
    </w:p>
    <w:p w14:paraId="0D9FF769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Выбран процесс «Выходной контроль качества собранного VR-шлема». Он начинается, когда собранный шлем с серийным номером поступает с линии сборки на участок отдела технического контроля (ОТК), и заканчивается, когда по шлему принято решение «годен» или «брак» и он передан на упаковку или на доработку. Процесс относится к теме работы: разрабатываемая система заменяет бумажную контрольную карту и журнал ОТК. Ниже процесс описан в текущем виде, до внедрения системы.</w:t>
      </w:r>
    </w:p>
    <w:p w14:paraId="4CE32872" w14:textId="77777777" w:rsidR="0021697C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Конкретного предприятия для описания не было, поэтому процесс описан как типовой. Порядок контроля взят из ГОСТов: каждый шлем проверяется полностью, по итогам выносится решение «годен» или «брак», а после доработки шлем проверяется заново [7–9]. Проверки оптики составлены по описанию устройства шлемов [4, 6], а состав участников, остальные проверки и ручной учёт на бумаге и в Excel приняты как допущение.</w:t>
      </w:r>
    </w:p>
    <w:p w14:paraId="41938B2F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Участники процесса и их роли приведены в таблице 1.</w:t>
      </w:r>
    </w:p>
    <w:p w14:paraId="544F67E2" w14:textId="77777777" w:rsidR="003F127C" w:rsidRPr="003F127C" w:rsidRDefault="003F127C" w:rsidP="00EF10F6">
      <w:pPr>
        <w:keepNext/>
        <w:widowControl/>
        <w:suppressAutoHyphens w:val="0"/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  <w:lastRenderedPageBreak/>
        <w:t>Таблица 1 – Участники процесса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3F127C" w:rsidRPr="003F127C" w14:paraId="027399EC" w14:textId="77777777" w:rsidTr="004B31D6">
        <w:trPr>
          <w:cantSplit/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132D4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Участник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7ADCF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Роль</w:t>
            </w:r>
          </w:p>
        </w:tc>
      </w:tr>
      <w:tr w:rsidR="003F127C" w:rsidRPr="003F127C" w14:paraId="449FC949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49D4C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Мастер участка сборки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326AF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Передаёт собранный шлем и сопроводительный ярлык в ОТК</w:t>
            </w:r>
          </w:p>
        </w:tc>
      </w:tr>
      <w:tr w:rsidR="003F127C" w:rsidRPr="003F127C" w14:paraId="31C89161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9DAD3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Контролёр ОТК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C9A4E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Проверяет шлем, фиксирует дефекты, принимает решение «годен» или «брак»</w:t>
            </w:r>
          </w:p>
        </w:tc>
      </w:tr>
      <w:tr w:rsidR="003F127C" w:rsidRPr="003F127C" w14:paraId="0A8E79DE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E176B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Инженер по качеству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55443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Утверждает список проверок для модели, получает отчёты о браке</w:t>
            </w:r>
          </w:p>
        </w:tc>
      </w:tr>
      <w:tr w:rsidR="003F127C" w:rsidRPr="003F127C" w14:paraId="5C9D245A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5DFDD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Упаковщик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9ED31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Получает годные шлемы</w:t>
            </w:r>
          </w:p>
        </w:tc>
      </w:tr>
      <w:tr w:rsidR="003F127C" w:rsidRPr="003F127C" w14:paraId="2767B931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86957" w14:textId="77777777" w:rsidR="003F127C" w:rsidRPr="003F127C" w:rsidRDefault="003F127C" w:rsidP="003F127C">
            <w:pPr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Ремонтник участка доработки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DDD82" w14:textId="77777777" w:rsidR="003F127C" w:rsidRPr="003F127C" w:rsidRDefault="003F127C" w:rsidP="003F127C">
            <w:pPr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Получает бракованные шлемы и возвращает их на повторную проверку</w:t>
            </w:r>
          </w:p>
        </w:tc>
      </w:tr>
    </w:tbl>
    <w:p w14:paraId="5138551B" w14:textId="77777777" w:rsidR="003F127C" w:rsidRPr="003F127C" w:rsidRDefault="003F127C" w:rsidP="003F127C">
      <w:pPr>
        <w:widowControl/>
        <w:suppressAutoHyphens w:val="0"/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7925D182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Вход процесса: собранный шлем с контроллерами и кабелем, сопроводительный ярлык с моделью, серийным номером и номером партии (от мастера участка сборки), контрольная карта модели со списком проверок (от инженера по качеству).</w:t>
      </w:r>
    </w:p>
    <w:p w14:paraId="3AE36D3A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Последовательность шагов:</w:t>
      </w:r>
    </w:p>
    <w:p w14:paraId="41E20D6E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контролёр принимает шлем, сверяет серийный номер и записывает его в журнал ОТК;</w:t>
      </w:r>
    </w:p>
    <w:p w14:paraId="182A1A1E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проводит внешний осмотр корпуса, ремешков и линз;</w:t>
      </w:r>
    </w:p>
    <w:p w14:paraId="2238AC9E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проверяет комплектность;</w:t>
      </w:r>
    </w:p>
    <w:p w14:paraId="7342FA51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включает шлем и проверяет дисплеи, отслеживание положения, контроллеры, звук и зарядку;</w:t>
      </w:r>
    </w:p>
    <w:p w14:paraId="6B89FC38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проверяет оптику: резкость, регулировку межзрачкового расстояния, пыль под линзами;</w:t>
      </w:r>
    </w:p>
    <w:p w14:paraId="279DE7DB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отмечает результаты в бумажной контрольной карте и выносит решение;</w:t>
      </w:r>
    </w:p>
    <w:p w14:paraId="6FD48B9B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годный шлем передаёт на упаковку, бракованный с ярлыком брака – на доработку, после доработки шлем проверяется заново;</w:t>
      </w:r>
    </w:p>
    <w:p w14:paraId="47FCAB59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конце смены переносит данные из журнала в Excel и сдаёт отчёт инженеру по качеству.</w:t>
      </w:r>
    </w:p>
    <w:p w14:paraId="434660DB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Выход процесса: годный шлем с отметкой ОТК и заполненной картой – на участок упаковки; бракованный шлем с описанием дефекта – на участок доработки; сменный отчёт о браке – инженеру по качеству.</w:t>
      </w:r>
    </w:p>
    <w:p w14:paraId="7DFE7E22" w14:textId="77777777" w:rsidR="003F127C" w:rsidRPr="003F127C" w:rsidRDefault="00042CBB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Узкие места и потери, которые должна устранить система:</w:t>
      </w:r>
    </w:p>
    <w:p w14:paraId="2739D09E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данные вводятся дважды, сначала на бумаге, потом в Excel, и при переписывании бывают ошибки в серийных номерах;</w:t>
      </w:r>
    </w:p>
    <w:p w14:paraId="70051762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можно пропустить пункт проверки, так как бумажная карта не проверяет, всё ли заполнено;</w:t>
      </w:r>
    </w:p>
    <w:p w14:paraId="0E5F1094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дефекты описываются своими словами, поэтому статистику по типам дефектов собрать трудно;</w:t>
      </w:r>
    </w:p>
    <w:p w14:paraId="700BA88C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участок сборки узнаёт о частых дефектах только из сменного отчёта;</w:t>
      </w:r>
    </w:p>
    <w:p w14:paraId="0A4DF833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 серийному номеру трудно найти историю проверок шлема, особенно после доработки.</w:t>
      </w:r>
    </w:p>
    <w:p w14:paraId="6C378162" w14:textId="77777777" w:rsidR="003F127C" w:rsidRPr="003F127C" w:rsidRDefault="003F127C" w:rsidP="00CE0C9F">
      <w:pPr>
        <w:pStyle w:val="ad"/>
        <w:rPr>
          <w:rFonts w:eastAsia="Times New Roman"/>
          <w:lang w:eastAsia="ru-RU" w:bidi="ar-SA"/>
        </w:rPr>
      </w:pPr>
      <w:bookmarkStart w:id="3" w:name="_Toc244015923"/>
      <w:r>
        <w:rPr>
          <w:rFonts w:eastAsia="Times New Roman"/>
          <w:lang w:eastAsia="ru-RU" w:bidi="ar-SA"/>
        </w:rPr>
        <w:t>3 Среда разработки и система контроля версий</w:t>
      </w:r>
      <w:bookmarkEnd w:id="3"/>
    </w:p>
    <w:p w14:paraId="286B8A09" w14:textId="77777777" w:rsidR="008F32FF" w:rsidRPr="003F127C" w:rsidRDefault="008F32FF" w:rsidP="008F32FF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Язык программирования – Python 3.14.8. На нём быстро писать прототип, в стандартной библиотеке есть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tkinter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для интерфейса, а для работы с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PostgreSQL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есть библиотека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psycopg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Кроме того, Python чаще других языков используется в задачах поиска дефектов по изображениям: в обзоре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Deep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Learning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Algorithms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for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Defect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Detection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on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Electronic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Assemblies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[11] из 56 работ он встречается в 28. C# и Java тоже рассматривались, но для прототипа на них нужно писать больше кода.</w:t>
      </w:r>
    </w:p>
    <w:p w14:paraId="409B3171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Среда разработки –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PyCharm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2026.2.3. В ней есть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автодополнение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отладчик, работа с виртуальным окружением и встроенная поддержка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Visual Studio Code тоже подходит, но для Python его нужно дополнительно настраивать расширениями.</w:t>
      </w:r>
    </w:p>
    <w:p w14:paraId="1CC4A268" w14:textId="77777777" w:rsidR="00797F72" w:rsidRPr="00890CA0" w:rsidRDefault="00797F72" w:rsidP="00797F72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СУБД –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PostgreSQL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18. Это бесплатная клиент-серверная СУБД, поэтому с одной базой могут одновременно работать несколько рабочих мест: контролёры ОТК, инженер по качеству и мастер участка сборки.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PostgreSQL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поддерживает транзакции, ограничения целостности и внешние ключи, что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важно, чтобы результаты проверок не терялись и не дублировались.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SQLite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проще в установке, но плохо подходит для одновременной записи с нескольких рабочих мест.</w:t>
      </w:r>
    </w:p>
    <w:p w14:paraId="3E9727E7" w14:textId="77777777" w:rsidR="003F127C" w:rsidRPr="00890CA0" w:rsidRDefault="003F127C" w:rsidP="00463A83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Система контроля версий –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удалённый репозиторий на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GitHub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: </w:t>
      </w:r>
      <w:hyperlink r:id="rId9" w:history="1">
        <w:r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eastAsia="ru-RU" w:bidi="ar-SA"/>
          </w:rPr>
          <w:t>https://github.com/Alex71421/VR-Quality-Control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хранит всю историю изменений и встроен в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PyCharm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В репозитории есть README.md с темой и ФИО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.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gitignore</w:t>
      </w:r>
      <w:proofErr w:type="spellEnd"/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main.py и папка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docs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 с материалами этапа.</w:t>
      </w:r>
    </w:p>
    <w:p w14:paraId="47E2A4A1" w14:textId="77777777" w:rsidR="005626DF" w:rsidRDefault="00000000">
      <w:pPr>
        <w:pStyle w:val="ad"/>
        <w:rPr>
          <w:rFonts w:eastAsia="Times New Roman"/>
          <w:lang w:eastAsia="ru-RU" w:bidi="ar-SA"/>
        </w:rPr>
      </w:pPr>
      <w:bookmarkStart w:id="4" w:name="_Toc244015924"/>
      <w:r>
        <w:rPr>
          <w:rFonts w:eastAsia="Times New Roman"/>
          <w:lang w:eastAsia="ru-RU" w:bidi="ar-SA"/>
        </w:rPr>
        <w:t>4 Аналитический раздел</w:t>
      </w:r>
      <w:bookmarkEnd w:id="4"/>
    </w:p>
    <w:p w14:paraId="5CD29AEA" w14:textId="77777777" w:rsidR="005626DF" w:rsidRDefault="00000000">
      <w:pPr>
        <w:pStyle w:val="af3"/>
        <w:rPr>
          <w:rFonts w:eastAsia="Times New Roman"/>
          <w:lang w:eastAsia="ru-RU" w:bidi="ar-SA"/>
        </w:rPr>
      </w:pPr>
      <w:bookmarkStart w:id="5" w:name="_Toc244015925"/>
      <w:r>
        <w:rPr>
          <w:rFonts w:eastAsia="Times New Roman"/>
          <w:lang w:eastAsia="ru-RU" w:bidi="ar-SA"/>
        </w:rPr>
        <w:t>4.1 Модель бизнес-процесса</w:t>
      </w:r>
      <w:bookmarkEnd w:id="5"/>
    </w:p>
    <w:p w14:paraId="168DE877" w14:textId="77777777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Процесс выходного контроля из раздела 2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построен в нотации BPMN 2.0 (рисунок 1). Исходный файл модели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лежит по пути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models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process.bpmn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5D1BCE75" w14:textId="77777777" w:rsidR="005626D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88EE15D" wp14:editId="2C6877F1">
            <wp:extent cx="6120130" cy="2841153"/>
            <wp:effectExtent l="0" t="0" r="0" b="0"/>
            <wp:docPr id="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process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C454F" w14:textId="77777777" w:rsidR="005626DF" w:rsidRDefault="00000000">
      <w:pPr>
        <w:spacing w:before="120" w:after="240" w:line="360" w:lineRule="auto"/>
        <w:jc w:val="center"/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Рисунок 1 – Модель процесса выходного контроля качества VR-шлема</w:t>
      </w:r>
    </w:p>
    <w:p w14:paraId="4D8BA344" w14:textId="77777777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Дорожки пула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это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участникам из таблицы 1. Инженер по качеству на схеме не показан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потому что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в проверке отдельного шлема он не участвует, а утверждает список проверок и получает сменные отчёты. Перенос данных в Excel тоже не вынесен на схему, потому что выполняется раз в смену, а не для каждого шлема.</w:t>
      </w:r>
    </w:p>
    <w:p w14:paraId="0103510E" w14:textId="77777777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Процесс начинается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 события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«Шлем собран» в дорожке мастера участка сборки. Контролёр ОТК выполняет шесть задач подряд, от приёма шлема до записи результатов в контрольную карту, после чего исключающий шлюз «Все проверки пройдены?» делит процесс на две ветки. При ответе «Да» контролёр ставит клеймо ОТК,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упаковщик упаковывает шлем и процесс завершается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на событии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«Шлем передан на склад». При ответе «Нет» оформляется ярлык брака, ремонтник устраняет дефект,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шлем возвращается к первой задаче контролёра,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таким образом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проход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я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контроль заново.</w:t>
      </w:r>
    </w:p>
    <w:p w14:paraId="77494865" w14:textId="77777777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Сами проверки</w:t>
      </w:r>
      <w:r w:rsidR="00A20FD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то есть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осмотр, включение шлема, проверку оптики</w:t>
      </w:r>
      <w:r w:rsidR="00A20FD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контролёр и после внедрения системы выполняет вручную. Меняется то, как фиксируются их результаты и как принимается решение. Операции, которые переходят в систему, приведены в таблице 2.</w:t>
      </w:r>
    </w:p>
    <w:p w14:paraId="516B4161" w14:textId="77777777" w:rsidR="005626DF" w:rsidRDefault="00000000">
      <w:pPr>
        <w:keepNext/>
        <w:widowControl/>
        <w:suppressAutoHyphens w:val="0"/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  <w:t>Таблица 2 – Автоматизируемые операции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300"/>
        <w:gridCol w:w="2600"/>
        <w:gridCol w:w="2738"/>
      </w:tblGrid>
      <w:tr w:rsidR="005626DF" w14:paraId="275CD4B8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800D4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Операция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48FA5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Задачи на схеме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7837B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Сейчас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BFE05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В системе</w:t>
            </w:r>
          </w:p>
        </w:tc>
      </w:tr>
      <w:tr w:rsidR="005626DF" w14:paraId="64743B45" w14:textId="77777777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95496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Регистрация шлема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ECBBF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«Принять шлем и записать в журнал»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B1C46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Контролёр переписывает серийный номер с ярлыка в бумажный журнал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8AAFB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Шлем находится по серийному номеру, на него создаётся акт контроля</w:t>
            </w:r>
          </w:p>
        </w:tc>
      </w:tr>
      <w:tr w:rsidR="005626DF" w14:paraId="7AE4FEC0" w14:textId="77777777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2A8F8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Ввод результатов проверок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9294F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«Записать результаты в контрольную карту»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26ECD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Отметки ставятся в бумажной карте, дефекты описываются своими словами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183AA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По каждому пункту списка проверок для модели шлема отмечается «пройден» или «не пройден» с описанием дефекта</w:t>
            </w:r>
          </w:p>
        </w:tc>
      </w:tr>
      <w:tr w:rsidR="005626DF" w14:paraId="23501EB0" w14:textId="77777777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DFE77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Решение о годности и протокол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7F8AB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Шлюз «Все проверки пройдены?», задачи «Поставить клеймо ОТК» и «Оформить ярлык брака»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B7F02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Контролёр сам решает по карте и подписывает её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41CC2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Решение «годен» или «брак» выносится по результатам проверок, протокол формируется автоматически</w:t>
            </w:r>
          </w:p>
        </w:tc>
      </w:tr>
    </w:tbl>
    <w:p w14:paraId="53B6021B" w14:textId="77777777" w:rsidR="003F127C" w:rsidRPr="003F127C" w:rsidRDefault="003F127C" w:rsidP="003F127C">
      <w:pPr>
        <w:widowControl/>
        <w:suppressAutoHyphens w:val="0"/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087B9A2E" w14:textId="77777777" w:rsidR="00682115" w:rsidRDefault="00000000">
      <w:pPr>
        <w:pStyle w:val="af3"/>
        <w:rPr>
          <w:rFonts w:eastAsia="Times New Roman"/>
          <w:lang w:eastAsia="ru-RU" w:bidi="ar-SA"/>
        </w:rPr>
      </w:pPr>
      <w:bookmarkStart w:id="6" w:name="_Toc244015926"/>
      <w:r>
        <w:rPr>
          <w:rFonts w:eastAsia="Times New Roman"/>
          <w:lang w:eastAsia="ru-RU" w:bidi="ar-SA"/>
        </w:rPr>
        <w:t>4.2 Логическая модель данных</w:t>
      </w:r>
      <w:bookmarkEnd w:id="6"/>
    </w:p>
    <w:p w14:paraId="08D69E6C" w14:textId="79FFDBCE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Логическая модель данных приведена на рисунке 2, исходный файл </w:t>
      </w:r>
      <w:r w:rsidR="00F1752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расположен в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models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er_model.drawio</w:t>
      </w:r>
      <w:proofErr w:type="spellEnd"/>
      <w:r w:rsidR="00F1752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в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модели пять сущностей.</w:t>
      </w:r>
    </w:p>
    <w:p w14:paraId="2C884231" w14:textId="77777777" w:rsidR="005626D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CE1325" wp14:editId="02C14DEF">
            <wp:extent cx="4320000" cy="4416178"/>
            <wp:effectExtent l="0" t="0" r="0" b="0"/>
            <wp:docPr id="9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process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4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02B0B" w14:textId="77777777" w:rsidR="00682115" w:rsidRDefault="00000000">
      <w:pPr>
        <w:spacing w:before="120" w:after="240" w:line="360" w:lineRule="auto"/>
        <w:jc w:val="center"/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Рисунок 2 – Логическая модель данных</w:t>
      </w:r>
    </w:p>
    <w:p w14:paraId="3E600549" w14:textId="10AF4CC3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Модель_шлема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 Шлем описывают изделия</w:t>
      </w:r>
      <w:r w:rsid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у одной модели</w:t>
      </w:r>
      <w:r w:rsid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может быть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много шлемов, </w:t>
      </w:r>
      <w:r w:rsid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а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у каждого шлема свой серийный номер и номер партии. В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Пункте_проверки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хранится список проверок, у каждой модели он свой.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Акт_контроля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– это одна проверка конкретного шлема с датой, фамилией контролёра и решением. Актов у шлема может быть несколько</w:t>
      </w:r>
      <w:r w:rsid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после доработки он проходит контроль заново, как показывает петля на рисунке 1.</w:t>
      </w:r>
    </w:p>
    <w:p w14:paraId="04B79585" w14:textId="1406C00B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Между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Актом_контроля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Пунктом_проверки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связь многие-ко-многим</w:t>
      </w:r>
      <w:r w:rsid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Так получилось из-за того, что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 одном акте проверяется много пунктов, а каждый пункт проверяется во многих актах. Её раскрывает сущность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Результат_проверки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Ключ у неё составной</w:t>
      </w:r>
      <w:r w:rsidR="00793BE3" w:rsidRP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: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пара (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id_акта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id_пункта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), поэтому один пункт нельзя записать в акт дважды.</w:t>
      </w:r>
    </w:p>
    <w:p w14:paraId="4C11F9A6" w14:textId="29D61E9F" w:rsidR="00793BE3" w:rsidRPr="00793BE3" w:rsidRDefault="00793BE3" w:rsidP="00793BE3">
      <w:pPr>
        <w:pStyle w:val="ab"/>
      </w:pPr>
      <w:r w:rsidRPr="00793BE3">
        <w:t>Модель приведена к третьей нормальной форме.</w:t>
      </w:r>
    </w:p>
    <w:p w14:paraId="590F1C32" w14:textId="57E8E055" w:rsidR="00793BE3" w:rsidRPr="00793BE3" w:rsidRDefault="00793BE3" w:rsidP="00793BE3">
      <w:pPr>
        <w:pStyle w:val="ab"/>
      </w:pPr>
      <w:r w:rsidRPr="00793BE3">
        <w:t xml:space="preserve">1НФ. В каждом поле хранится одно значение. Результаты проверки не записываются списком в акт, а хранятся отдельными строками в таблице </w:t>
      </w:r>
      <w:proofErr w:type="spellStart"/>
      <w:r w:rsidRPr="00793BE3">
        <w:lastRenderedPageBreak/>
        <w:t>Результат_проверки</w:t>
      </w:r>
      <w:proofErr w:type="spellEnd"/>
      <w:r w:rsidRPr="00793BE3">
        <w:t>: одна строка на один пункт.</w:t>
      </w:r>
    </w:p>
    <w:p w14:paraId="71994E8C" w14:textId="37C69257" w:rsidR="00793BE3" w:rsidRPr="00793BE3" w:rsidRDefault="00793BE3" w:rsidP="00793BE3">
      <w:pPr>
        <w:pStyle w:val="ab"/>
      </w:pPr>
      <w:r w:rsidRPr="00793BE3">
        <w:t xml:space="preserve">2НФ. Составной ключ есть только у </w:t>
      </w:r>
      <w:proofErr w:type="spellStart"/>
      <w:r w:rsidRPr="00793BE3">
        <w:t>Результата_проверки</w:t>
      </w:r>
      <w:proofErr w:type="spellEnd"/>
      <w:r w:rsidRPr="00793BE3">
        <w:t xml:space="preserve"> (</w:t>
      </w:r>
      <w:proofErr w:type="spellStart"/>
      <w:r w:rsidRPr="00793BE3">
        <w:t>id_акта</w:t>
      </w:r>
      <w:proofErr w:type="spellEnd"/>
      <w:r w:rsidRPr="00793BE3">
        <w:t xml:space="preserve"> + </w:t>
      </w:r>
      <w:proofErr w:type="spellStart"/>
      <w:r w:rsidRPr="00793BE3">
        <w:t>id_пункта</w:t>
      </w:r>
      <w:proofErr w:type="spellEnd"/>
      <w:r w:rsidRPr="00793BE3">
        <w:t>). Поля «результат» и «</w:t>
      </w:r>
      <w:proofErr w:type="spellStart"/>
      <w:r w:rsidRPr="00793BE3">
        <w:t>описание_дефекта</w:t>
      </w:r>
      <w:proofErr w:type="spellEnd"/>
      <w:r w:rsidRPr="00793BE3">
        <w:t>» относятся к конкретному пункту в конкретном акте, то есть зависят от обоих полей ключа сразу.</w:t>
      </w:r>
    </w:p>
    <w:p w14:paraId="7927B103" w14:textId="545C6C78" w:rsidR="00682115" w:rsidRDefault="00793BE3" w:rsidP="00793BE3">
      <w:pPr>
        <w:pStyle w:val="ab"/>
      </w:pPr>
      <w:r w:rsidRPr="00793BE3">
        <w:t xml:space="preserve">3НФ. </w:t>
      </w:r>
      <w:r w:rsidR="006810C4" w:rsidRPr="006810C4">
        <w:t>Неключевые поля зависят только от ключа своей таблицы, а не друг от друга.</w:t>
      </w:r>
      <w:r w:rsidRPr="00793BE3">
        <w:t xml:space="preserve"> Модель шлема не хранится в акте, потому что её можно узнать по серийному номеру из таблицы Шлем. Название модели хранится только в таблице </w:t>
      </w:r>
      <w:proofErr w:type="spellStart"/>
      <w:r w:rsidRPr="00793BE3">
        <w:t>Модель_шлема</w:t>
      </w:r>
      <w:proofErr w:type="spellEnd"/>
      <w:r w:rsidR="00315547">
        <w:t>, т</w:t>
      </w:r>
      <w:r w:rsidRPr="00793BE3">
        <w:t>ак в разных таблицах не может оказаться противоречивых данных.</w:t>
      </w:r>
    </w:p>
    <w:p w14:paraId="02BEB847" w14:textId="77777777" w:rsidR="00682115" w:rsidRDefault="00000000">
      <w:pPr>
        <w:pStyle w:val="af3"/>
        <w:rPr>
          <w:rFonts w:eastAsia="Times New Roman"/>
          <w:lang w:eastAsia="ru-RU" w:bidi="ar-SA"/>
        </w:rPr>
      </w:pPr>
      <w:bookmarkStart w:id="7" w:name="_Toc244015927"/>
      <w:r>
        <w:rPr>
          <w:rFonts w:eastAsia="Times New Roman"/>
          <w:lang w:eastAsia="ru-RU" w:bidi="ar-SA"/>
        </w:rPr>
        <w:t>4.3 Алгоритмы</w:t>
      </w:r>
      <w:bookmarkEnd w:id="7"/>
    </w:p>
    <w:p w14:paraId="69B03CC1" w14:textId="40FE666A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Для системы разработаны два алгоритма</w:t>
      </w:r>
      <w:r w:rsidR="0031554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б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лок-схемы выполнены по ГОСТ 19.701–90 [16] и приведены на рисунках 3 и 4, исходные файлы </w:t>
      </w:r>
      <w:r w:rsidR="0031554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лежат в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models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/alg1_decision.drawio и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models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/alg2_statistics.drawio.</w:t>
      </w:r>
    </w:p>
    <w:p w14:paraId="2917A477" w14:textId="77777777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Первый алгоритм выносит решение по акту контроля, то есть делает то же, что контролёр в шлюзе «Все проверки пройдены?» на рисунке 1. Сначала решение принимается равным «годен», затем цикл проходит по всем результатам акта,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если хотя бы один пункт не пройден, решение меняется на «брак».</w:t>
      </w:r>
    </w:p>
    <w:p w14:paraId="0B0D2660" w14:textId="77777777" w:rsidR="005626D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CD774FC" wp14:editId="63446A4E">
            <wp:extent cx="2941320" cy="6840078"/>
            <wp:effectExtent l="0" t="0" r="0" b="0"/>
            <wp:docPr id="9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process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3126" cy="684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5ECBF" w14:textId="77777777" w:rsidR="00682115" w:rsidRDefault="00000000">
      <w:pPr>
        <w:spacing w:before="120" w:after="240" w:line="360" w:lineRule="auto"/>
        <w:jc w:val="center"/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Рисунок 3 – Блок-схема алгоритма решения по акту контроля</w:t>
      </w:r>
    </w:p>
    <w:p w14:paraId="36D813E2" w14:textId="77777777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Пусть n – число результатов в акте. Цикл выполняется n раз, а внутри него только сравнение и присваивание, поэтому сложность алгоритма O(n), дополнительная память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O(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1). Цикл можно было бы прерывать на первом непройденном пункте, но для годного шлема всё равно придётся просмотреть все n результатов, так что оценка в худшем случае не меняется.</w:t>
      </w:r>
    </w:p>
    <w:p w14:paraId="1A7F9D4B" w14:textId="36F9A3F8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Второй алгоритм нужен инженеру по качеству: он считает, сколько шлемов каждой модели было забраковано за выбранный период. Внешний цикл перебирает модели, вложенный акты контроля. Для каждого акта модель определяется по серийному номеру шлема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если она совпадает с текущей, дата попадает в период, а решение </w:t>
      </w:r>
      <w:r w:rsidR="006810C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акта становится</w:t>
      </w:r>
      <w:r w:rsidR="00515E6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«брак», счётчик увеличивается.</w:t>
      </w:r>
    </w:p>
    <w:p w14:paraId="2CC21812" w14:textId="77777777" w:rsidR="005626D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F72F478" wp14:editId="281987E6">
            <wp:extent cx="2402281" cy="6480000"/>
            <wp:effectExtent l="0" t="0" r="0" b="0"/>
            <wp:docPr id="9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process_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02281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22B81" w14:textId="77777777" w:rsidR="00682115" w:rsidRDefault="00000000">
      <w:pPr>
        <w:spacing w:before="120" w:after="240" w:line="360" w:lineRule="auto"/>
        <w:jc w:val="center"/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Рисунок 4 – Блок-схема алгоритма подсчёта брака по моделям</w:t>
      </w:r>
    </w:p>
    <w:p w14:paraId="12EBB9D9" w14:textId="4F202AA9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Если M – число моделей, A – число актов, то тело вложенного цикла выполняется M · A раз. Модель по серийному номеру в программе ищется в словаре шлемов, в среднем за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O(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1), поэтому общая сложность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O(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 · A).</w:t>
      </w:r>
    </w:p>
    <w:p w14:paraId="78458655" w14:textId="77777777" w:rsidR="003F127C" w:rsidRPr="003F127C" w:rsidRDefault="003F127C" w:rsidP="003F127C">
      <w:pPr>
        <w:keepNext/>
        <w:pageBreakBefore/>
        <w:widowControl/>
        <w:suppressAutoHyphens w:val="0"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</w:pPr>
      <w:bookmarkStart w:id="8" w:name="_Toc244015928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  <w:lastRenderedPageBreak/>
        <w:t>СПИСОК ИСПОЛЬЗОВАННЫХ ИСТОЧНИКОВ</w:t>
      </w:r>
      <w:bookmarkEnd w:id="8"/>
    </w:p>
    <w:p w14:paraId="1E3F562E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Пьянова Н. В., Столярова Е. А., Пьянов Р. Р. Современные тенденции применения VR-технологий в бизнес-индустрии // Известия Юго-Западного государственного университета. Серия: Экономика. Социология. Менеджмент. – 2024. – Т. 14, № 1. – С. 94–104. – DOI 10.21869/2223-1552-2024-14-1-94-104. – URL: </w:t>
      </w:r>
      <w:hyperlink r:id="rId14" w:history="1">
        <w:r>
          <w:rPr>
            <w:rStyle w:val="af0"/>
          </w:rPr>
          <w:t>https://ecsocmenus.elpub.ru/jour/article/view/530</w:t>
        </w:r>
      </w:hyperlink>
      <w:r>
        <w:t xml:space="preserve"> (дата обращения: 02.10.2026).</w:t>
      </w:r>
    </w:p>
    <w:p w14:paraId="7ED9DA61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Кашапов М. Н. Виртуальная и дополненная реальность как двигатель экономики впечатлений // Казанский экономический вестник. – 2023. – № 2 (64). – С. 93–97. – URL: </w:t>
      </w:r>
      <w:hyperlink r:id="rId15" w:history="1">
        <w:r>
          <w:rPr>
            <w:rStyle w:val="af0"/>
          </w:rPr>
          <w:t>https://kazecve.elpub.ru/jour/article/view/27/28</w:t>
        </w:r>
      </w:hyperlink>
      <w:r>
        <w:t xml:space="preserve"> (дата обращения: 02.10.2026).</w:t>
      </w:r>
    </w:p>
    <w:p w14:paraId="069BB9DF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Ren Z., Fu X., Dong K. [et al.] Advanced Study of Optical Imaging Systems for Virtual Reality Head-Mounted Displays // Photonics. – 2023. – Vol. 10, No. 5. – Art. 555. – DOI 10.3390/photonics10050555. – URL: </w:t>
      </w:r>
      <w:hyperlink r:id="rId16" w:history="1">
        <w:r w:rsidRPr="005F7D1E">
          <w:rPr>
            <w:rStyle w:val="af0"/>
            <w:lang w:val="en-US"/>
          </w:rPr>
          <w:t>https://www.mdpi.com/2304-6732/10/5/555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1F365297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Власов Е. В., Завьялов П. С., </w:t>
      </w:r>
      <w:proofErr w:type="spellStart"/>
      <w:r>
        <w:t>Жимулева</w:t>
      </w:r>
      <w:proofErr w:type="spellEnd"/>
      <w:r>
        <w:t xml:space="preserve"> Е. С. Расчет и оценка широкоугольных окуляров с высоким разрешением для трехмерного мультифокального </w:t>
      </w:r>
      <w:proofErr w:type="spellStart"/>
      <w:r>
        <w:t>наголовного</w:t>
      </w:r>
      <w:proofErr w:type="spellEnd"/>
      <w:r>
        <w:t xml:space="preserve"> дисплея // Фотоника. – 2024. – Т. 18, № 7. – С. 564–568. – DOI 10.22184/1993-7296.FRos.2024.18.7.564.568. – URL: </w:t>
      </w:r>
      <w:hyperlink r:id="rId17" w:history="1">
        <w:r>
          <w:rPr>
            <w:rStyle w:val="af0"/>
          </w:rPr>
          <w:t>https://www.photonics.su/journal/article/10704</w:t>
        </w:r>
      </w:hyperlink>
      <w:r>
        <w:t xml:space="preserve"> (дата обращения: 02.10.2026).</w:t>
      </w:r>
    </w:p>
    <w:p w14:paraId="020B35A3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Zhao C., Bhansali K., Beams R. [et al.] Integrating eye rotation and contrast sensitivity into image quality evaluation of virtual reality head-mounted displays // Optics Express. – 2024. – Vol. 32, No. 14. – P. 24968–24984. – DOI 10.1364/OE.527660. – URL: </w:t>
      </w:r>
      <w:hyperlink r:id="rId18" w:history="1">
        <w:r w:rsidRPr="005F7D1E">
          <w:rPr>
            <w:rStyle w:val="af0"/>
            <w:lang w:val="en-US"/>
          </w:rPr>
          <w:t>https://doi.org/10.1364/OE.527660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03156C56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Bhansali K., Lago M. A., Beams R., Zhao C. Evaluation of monocular and binocular contrast perception on virtual reality head-mounted displays // Journal of Medical Imaging. – 2024. – Vol. 11, No. 6. – Art. 062605. – DOI 10.1117/1.JMI.11.6.062605. – URL: </w:t>
      </w:r>
      <w:hyperlink r:id="rId19" w:history="1">
        <w:r w:rsidRPr="005F7D1E">
          <w:rPr>
            <w:rStyle w:val="af0"/>
            <w:lang w:val="en-US"/>
          </w:rPr>
          <w:t>https://pmc.ncbi.nlm.nih.gov/articles/PMC11401613/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67E9C29C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lastRenderedPageBreak/>
        <w:t xml:space="preserve">ГОСТ 16504–81. Система государственных испытаний продукции. Испытания и контроль качества продукции. Основные термины и </w:t>
      </w:r>
      <w:proofErr w:type="gramStart"/>
      <w:r>
        <w:t>определения :</w:t>
      </w:r>
      <w:proofErr w:type="gramEnd"/>
      <w:r>
        <w:t xml:space="preserve"> межгосударственный </w:t>
      </w:r>
      <w:proofErr w:type="gramStart"/>
      <w:r>
        <w:t>стандарт :</w:t>
      </w:r>
      <w:proofErr w:type="gramEnd"/>
      <w:r>
        <w:t xml:space="preserve"> дата введения 1982-01-01.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2011. – URL: </w:t>
      </w:r>
      <w:hyperlink r:id="rId20" w:history="1">
        <w:r>
          <w:rPr>
            <w:rStyle w:val="af0"/>
          </w:rPr>
          <w:t>https://ohranatruda.ru/upload/iblock/46b/4294851950.pdf</w:t>
        </w:r>
      </w:hyperlink>
      <w:r>
        <w:t xml:space="preserve"> (дата обращения: 02.10.2026).</w:t>
      </w:r>
    </w:p>
    <w:p w14:paraId="0DDBC153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ГОСТ 15467–79. Управление качеством продукции. Основные понятия. Термины и </w:t>
      </w:r>
      <w:proofErr w:type="gramStart"/>
      <w:r>
        <w:t>определения :</w:t>
      </w:r>
      <w:proofErr w:type="gramEnd"/>
      <w:r>
        <w:t xml:space="preserve"> межгосударственный </w:t>
      </w:r>
      <w:proofErr w:type="gramStart"/>
      <w:r>
        <w:t>стандарт :</w:t>
      </w:r>
      <w:proofErr w:type="gramEnd"/>
      <w:r>
        <w:t xml:space="preserve"> дата введения 1979-07-01.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2009. – URL: </w:t>
      </w:r>
      <w:hyperlink r:id="rId21" w:history="1">
        <w:r>
          <w:rPr>
            <w:rStyle w:val="af0"/>
          </w:rPr>
          <w:t>https://rbplit.ru/wp-content/uploads/2020/03/gost15467.pdf</w:t>
        </w:r>
      </w:hyperlink>
      <w:r>
        <w:t xml:space="preserve"> (дата обращения: 02.10.2026).</w:t>
      </w:r>
    </w:p>
    <w:p w14:paraId="42943324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ГОСТ Р ИСО 9001–2015. Системы менеджмента качества. </w:t>
      </w:r>
      <w:proofErr w:type="gramStart"/>
      <w:r>
        <w:t>Требования :</w:t>
      </w:r>
      <w:proofErr w:type="gramEnd"/>
      <w:r>
        <w:t xml:space="preserve"> национальный стандарт Российской </w:t>
      </w:r>
      <w:proofErr w:type="gramStart"/>
      <w:r>
        <w:t>Федерации :</w:t>
      </w:r>
      <w:proofErr w:type="gramEnd"/>
      <w:r>
        <w:t xml:space="preserve"> дата введения 2015-11-01.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2015. – URL: </w:t>
      </w:r>
      <w:hyperlink r:id="rId22" w:history="1">
        <w:r>
          <w:rPr>
            <w:rStyle w:val="af0"/>
          </w:rPr>
          <w:t>https://1ccl.ru/upload/iblock/047/047e72ba01f57fccea7e681e70642e97.pdf</w:t>
        </w:r>
      </w:hyperlink>
      <w:r>
        <w:t xml:space="preserve"> (дата обращения: 02.10.2026).</w:t>
      </w:r>
    </w:p>
    <w:p w14:paraId="4A7AC970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Кремлев К. Актуальные методы контроля качества при проведении монтажа электронных компонентов // Электроника: Наука, технология, бизнес. – 2024. – № 8. – С. 74–78. – DOI 10.22184/1992-4178.2024.239.8.74.78. – URL: </w:t>
      </w:r>
      <w:hyperlink r:id="rId23" w:history="1">
        <w:r>
          <w:rPr>
            <w:rStyle w:val="af0"/>
          </w:rPr>
          <w:t>https://www.electronics.ru/journal/article/10590</w:t>
        </w:r>
      </w:hyperlink>
      <w:r>
        <w:t xml:space="preserve"> (дата обращения: 02.10.2026).</w:t>
      </w:r>
    </w:p>
    <w:p w14:paraId="638EB3F6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Montoya Magaña B., Hernández-Uribe Ó., Cárdenas-Robledo L. A., Cantoral-Ceballos J. A. Deep Learning Algorithms for Defect Detection on Electronic Assemblies: A Systematic Literature Review // Machine Learning and Knowledge Extraction. – 2026. – Vol. 8, No. 1. – Art. 5. – DOI 10.3390/make8010005. – URL: </w:t>
      </w:r>
      <w:hyperlink r:id="rId24" w:history="1">
        <w:r w:rsidRPr="005F7D1E">
          <w:rPr>
            <w:rStyle w:val="af0"/>
            <w:lang w:val="en-US"/>
          </w:rPr>
          <w:t>https://www.mdpi.com/2504-4990/8/1/5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749AE23E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Weiss E. Advancements in Electronic Component Assembly: Real-Time AI-Driven Inspection Techniques // Electronics. – 2024. – Vol. 13, No. 18. – Art. 3707. – DOI 10.3390/electronics13183707. – URL: </w:t>
      </w:r>
      <w:hyperlink r:id="rId25" w:history="1">
        <w:r w:rsidRPr="005F7D1E">
          <w:rPr>
            <w:rStyle w:val="af0"/>
            <w:lang w:val="en-US"/>
          </w:rPr>
          <w:t>https://doi.org/10.3390/electronics13183707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74E66AB8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Рожков И., Гаранин А., Подольский Д. В погоне за совершенством: от глубоко машинного обучения к искусственному интеллекту в системах </w:t>
      </w:r>
      <w:r>
        <w:lastRenderedPageBreak/>
        <w:t xml:space="preserve">оптической инспекции (АОИ) Maker-Ray. Часть 1 // Электроника: Наука, технология, бизнес. – 2023. – № 10. – С. 120–124. – DOI 10.22184/1992-4178.2023.231.10.120.124. – URL: </w:t>
      </w:r>
      <w:hyperlink r:id="rId26" w:history="1">
        <w:r>
          <w:rPr>
            <w:rStyle w:val="af0"/>
          </w:rPr>
          <w:t>https://www.electronics.ru/journal/article/10187</w:t>
        </w:r>
      </w:hyperlink>
      <w:r>
        <w:t xml:space="preserve"> (дата обращения: 02.10.2026).</w:t>
      </w:r>
    </w:p>
    <w:p w14:paraId="4698FAF9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Рожков И., Гаранин А., Подольский Д. В погоне за совершенством: от глубоко машинного обучения к искусственному интеллекту в системах оптической инспекции (АОИ) Maker-Ray. Часть 2 // Электроника: Наука, технология, бизнес. – 2024. – № 3. – С. 200–206. – DOI 10.22184/1992-4178.2024.234.3.200.206. – URL: </w:t>
      </w:r>
      <w:hyperlink r:id="rId27" w:history="1">
        <w:r>
          <w:rPr>
            <w:rStyle w:val="af0"/>
          </w:rPr>
          <w:t>https://www.electronics.ru/journal/article/10370</w:t>
        </w:r>
      </w:hyperlink>
      <w:r>
        <w:t xml:space="preserve"> (дата обращения: 02.10.2026).</w:t>
      </w:r>
    </w:p>
    <w:p w14:paraId="75E0EC1C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Васильев В. А., Александрова С. В. Управление качеством на основе цифровых технологий // Наукоёмкие технологии в машиностроении. – 2022. – № 9. – С. 18–25. – DOI 10.30987/2223-4608-2022-9-18-25. – URL: </w:t>
      </w:r>
      <w:hyperlink r:id="rId28" w:history="1">
        <w:r>
          <w:rPr>
            <w:rStyle w:val="af0"/>
          </w:rPr>
          <w:t>https://naukaru.ru/ru/nauka/article/53140/view</w:t>
        </w:r>
      </w:hyperlink>
      <w:r>
        <w:t xml:space="preserve"> (дата обращения: 02.10.2026).</w:t>
      </w:r>
    </w:p>
    <w:p w14:paraId="50CEDD37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ГОСТ 19.701–90 (ИСО 5807–85). Единая система программной документации. Схемы алгоритмов, программ, данных и систем. Обозначения условные и правила </w:t>
      </w:r>
      <w:proofErr w:type="gramStart"/>
      <w:r>
        <w:t>выполнения :</w:t>
      </w:r>
      <w:proofErr w:type="gramEnd"/>
      <w:r>
        <w:t xml:space="preserve"> межгосударственный </w:t>
      </w:r>
      <w:proofErr w:type="gramStart"/>
      <w:r>
        <w:t>стандарт :</w:t>
      </w:r>
      <w:proofErr w:type="gramEnd"/>
      <w:r>
        <w:t xml:space="preserve"> дата введения 1992-01-01.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2010. – URL: </w:t>
      </w:r>
      <w:hyperlink r:id="rId29" w:history="1">
        <w:r>
          <w:rPr>
            <w:rStyle w:val="af0"/>
          </w:rPr>
          <w:t>https://meganorm.ru/Data2/1/4294848/4294848992.htm</w:t>
        </w:r>
      </w:hyperlink>
      <w:r>
        <w:t xml:space="preserve"> (дата обращения: 27.10.2026).</w:t>
      </w:r>
    </w:p>
    <w:p w14:paraId="2B096850" w14:textId="77777777" w:rsidR="003F127C" w:rsidRPr="003F127C" w:rsidRDefault="003F127C" w:rsidP="003F127C">
      <w:pPr>
        <w:pageBreakBefore/>
        <w:widowControl/>
        <w:suppressAutoHyphens w:val="0"/>
        <w:spacing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</w:pPr>
      <w:bookmarkStart w:id="9" w:name="_Toc244015929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  <w:lastRenderedPageBreak/>
        <w:t>ПРИЛОЖЕНИЕ А</w:t>
      </w:r>
      <w:bookmarkEnd w:id="9"/>
    </w:p>
    <w:p w14:paraId="22F39D08" w14:textId="77777777" w:rsidR="003F127C" w:rsidRPr="003F127C" w:rsidRDefault="003F127C" w:rsidP="003F127C">
      <w:pPr>
        <w:widowControl/>
        <w:suppressAutoHyphens w:val="0"/>
        <w:spacing w:after="24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Перевод фрагмента иностранного источника</w:t>
      </w:r>
    </w:p>
    <w:p w14:paraId="76DBF8D2" w14:textId="77777777" w:rsidR="003F127C" w:rsidRPr="003F127C" w:rsidRDefault="003F127C" w:rsidP="003F127C">
      <w:pPr>
        <w:keepNext/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Выходные данные оригинала:</w:t>
      </w:r>
    </w:p>
    <w:p w14:paraId="6FE583FA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Авторы: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Zhongju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Ren,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Xiuhua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Keyan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Dong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Ying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Lai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Jingjing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Zhang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5304F90B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Название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: Advanced Study of Optical Imaging Systems for Virtual Reality Head-Mounted Displays.</w:t>
      </w:r>
    </w:p>
    <w:p w14:paraId="00D2F224" w14:textId="77777777" w:rsid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 xml:space="preserve">URL: </w:t>
      </w:r>
      <w:hyperlink r:id="rId30" w:history="1">
        <w:r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val="en-US" w:eastAsia="ru-RU" w:bidi="ar-SA"/>
          </w:rPr>
          <w:t>https://www.mdpi.com/2304-6732/10/5/555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.</w:t>
      </w:r>
    </w:p>
    <w:p w14:paraId="37A00C12" w14:textId="77777777" w:rsidR="00032B2E" w:rsidRPr="000D5934" w:rsidRDefault="00032B2E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Издание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: Photonics. – 2023. – Vol. 10, No. 5. – Art. 555</w:t>
      </w:r>
    </w:p>
    <w:p w14:paraId="11FBE2D6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Переведены аннотация (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Abstract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 и заключительные разделы 4 «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Conclusions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and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Discussion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» и 5 «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Prospect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».</w:t>
      </w:r>
    </w:p>
    <w:p w14:paraId="0739F7F3" w14:textId="77777777" w:rsidR="003F127C" w:rsidRPr="003F127C" w:rsidRDefault="003F127C" w:rsidP="003F127C">
      <w:pPr>
        <w:widowControl/>
        <w:suppressAutoHyphens w:val="0"/>
        <w:spacing w:before="240" w:after="12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Исследование оптических систем формирования изображения для шлемов виртуальной реальности</w:t>
      </w:r>
    </w:p>
    <w:p w14:paraId="55E9CE56" w14:textId="77777777" w:rsidR="003F127C" w:rsidRPr="003F127C" w:rsidRDefault="003F127C" w:rsidP="003F127C">
      <w:pPr>
        <w:keepNext/>
        <w:widowControl/>
        <w:suppressAutoHyphens w:val="0"/>
        <w:spacing w:before="240" w:after="12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Аннотация</w:t>
      </w:r>
    </w:p>
    <w:p w14:paraId="059DA7C4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Благодаря быстрому развитию науки, техники и промышленного производства технология дисплеев виртуальной реальности стремительно развивается. Сейчас применение таких дисплеев расширяется во многих областях: в военном деле, медицине, авиации и образовании. В статье анализируется принцип формирования изображения зрительной системой человека и требования к оптическим характеристикам VR-шлема, обобщаются существующие схемы оптических систем VR-шлемов, рассматриваются принцип действия и параметры каждой схемы и сравниваются их достоинства и недостатки. Также рассмотрены перспективы и направления развития шлемов виртуальной реальности.</w:t>
      </w:r>
    </w:p>
    <w:p w14:paraId="0C39BA9C" w14:textId="77777777" w:rsidR="003F127C" w:rsidRPr="003F127C" w:rsidRDefault="003F127C" w:rsidP="003F127C">
      <w:pPr>
        <w:keepNext/>
        <w:widowControl/>
        <w:suppressAutoHyphens w:val="0"/>
        <w:spacing w:before="240" w:after="12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4 Заключение и обсуждение</w:t>
      </w:r>
    </w:p>
    <w:p w14:paraId="1DB8B330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На фоне быстрых технологических изменений во всём мире технология виртуальной реальности в последние годы развивается заметными темпами. Смартфоны и компьютеры когда-то были доступны сравнительно небольшой части населения, а теперь стали массовыми. Продукты виртуальной реальности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движутся в ту же сторону, и VR-шлемы занимают всё больше места в жизни обычных пользователей. В статье сначала сформулированы требования к проектированию VR-шлемов на основе описания зрительной системы человека и указан ряд проблем, которые необходимо решить: поле зрения, разрешение, яркость дисплея и габариты. Затем представлены оптические системы VR-шлемов, построенные по разным принципам и относящиеся к наиболее популярным сегодня решениям. На основе анализа их принципов сопоставлены достоинства и недостатки каждого решения и приведены примеры продуктов нескольких крупных международных производителей VR-шлемов.</w:t>
      </w:r>
    </w:p>
    <w:p w14:paraId="51BEFAF9" w14:textId="77777777" w:rsidR="003F127C" w:rsidRPr="003F127C" w:rsidRDefault="003F127C" w:rsidP="003F127C">
      <w:pPr>
        <w:keepNext/>
        <w:widowControl/>
        <w:suppressAutoHyphens w:val="0"/>
        <w:spacing w:before="240" w:after="12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5 Перспективы</w:t>
      </w:r>
    </w:p>
    <w:p w14:paraId="26AF07B0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Сейчас технология VR-шлемов выходит за рамки только зрительных ощущений: при объединении новых технологий с технологиями виртуальной реальности создан ряд шлемов, которые дают пользователю разнообразный опыт. Например, если добавить в шлем отслеживание взгляда, он фиксирует движения глаз, и с помощью моргания и других действий пользователь может отдавать шлему множество команд без контроллера, освобождая руки. Сочетание VR-шлема с проекцией изображения на сетчатку принципиально меняет способ формирования изображения: дисплей можно полностью заменить, а размеры и масса шлема значительно уменьшаются. Кроме того, шлемы становятся всё более интегрированными: камеры на внешней стороне шлема и анализ получаемых с них изображений позволяют отказаться от внешних устройств позиционирования и определять положение пользователя в пространстве расчётом его перемещений.</w:t>
      </w:r>
    </w:p>
    <w:p w14:paraId="23C6ADA0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то же время у VR-шлемов есть недостатки. Количество устройств внутри шлема постоянно растёт, из-за чего увеличиваются его объём и масса. Исследователи хотят добавлять в шлемы всё больше новых технологий, но ограниченные размеры шлема не позволяют реализовать их на нужном уровне. В результате незрелые технологии, встроенные в шлем принудительно, не улучшают, а заметно ухудшают впечатления пользователя.</w:t>
      </w:r>
    </w:p>
    <w:p w14:paraId="17FF9FEE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VR-шлемы уже применяются во многих областях и отраслях, а виртуальная реальность стала одной из самых популярных технологий в мире. Шлемы находятся на начальном этапе развития и в будущем станут легче и «умнее». Технологии виртуальной и дополненной реальности уже фактически объединились и дальше будут интегрироваться ещё сильнее, в том числе с быстро развивающимися сетями 5G/6G. Сейчас VR-шлемы дают пользователю только зрительное погружение, а в будущем смогут воздействовать на слух, обоняние и осязание. VR-шлемы получат широкое распространение и станут удобнее и комфортнее для пользователей.</w:t>
      </w:r>
    </w:p>
    <w:p w14:paraId="44A727E8" w14:textId="77777777" w:rsidR="00B25E48" w:rsidRPr="00684AC7" w:rsidRDefault="00B25E48" w:rsidP="003F127C"/>
    <w:sectPr w:rsidR="00B25E48" w:rsidRPr="00684AC7" w:rsidSect="003F127C">
      <w:footerReference w:type="default" r:id="rId31"/>
      <w:footerReference w:type="first" r:id="rId32"/>
      <w:pgSz w:w="11906" w:h="16838"/>
      <w:pgMar w:top="1134" w:right="567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79FED" w14:textId="77777777" w:rsidR="0098532D" w:rsidRDefault="0098532D">
      <w:r>
        <w:separator/>
      </w:r>
    </w:p>
  </w:endnote>
  <w:endnote w:type="continuationSeparator" w:id="0">
    <w:p w14:paraId="3AFA9DA0" w14:textId="77777777" w:rsidR="0098532D" w:rsidRDefault="009853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191C4" w14:textId="77777777" w:rsidR="003F127C" w:rsidRDefault="003F127C">
    <w:pPr>
      <w:jc w:val="center"/>
    </w:pPr>
    <w: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BBBFC" w14:textId="77777777" w:rsidR="003F127C" w:rsidRDefault="003F127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F66C7" w14:textId="77777777" w:rsidR="0098532D" w:rsidRDefault="0098532D">
      <w:r>
        <w:separator/>
      </w:r>
    </w:p>
  </w:footnote>
  <w:footnote w:type="continuationSeparator" w:id="0">
    <w:p w14:paraId="24432F4C" w14:textId="77777777" w:rsidR="0098532D" w:rsidRDefault="009853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E3CC0"/>
    <w:multiLevelType w:val="hybridMultilevel"/>
    <w:tmpl w:val="A41071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21B2374"/>
    <w:multiLevelType w:val="hybridMultilevel"/>
    <w:tmpl w:val="C74C530A"/>
    <w:lvl w:ilvl="0" w:tplc="0428C31C">
      <w:start w:val="1"/>
      <w:numFmt w:val="decimal"/>
      <w:suff w:val="space"/>
      <w:lvlText w:val="%1.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83EC54AE">
      <w:numFmt w:val="decimal"/>
      <w:lvlText w:val=""/>
      <w:lvlJc w:val="left"/>
    </w:lvl>
    <w:lvl w:ilvl="2" w:tplc="EF1A6ECC">
      <w:numFmt w:val="decimal"/>
      <w:lvlText w:val=""/>
      <w:lvlJc w:val="left"/>
    </w:lvl>
    <w:lvl w:ilvl="3" w:tplc="F1D648E2">
      <w:numFmt w:val="decimal"/>
      <w:lvlText w:val=""/>
      <w:lvlJc w:val="left"/>
    </w:lvl>
    <w:lvl w:ilvl="4" w:tplc="928A1B54">
      <w:numFmt w:val="decimal"/>
      <w:lvlText w:val=""/>
      <w:lvlJc w:val="left"/>
    </w:lvl>
    <w:lvl w:ilvl="5" w:tplc="CB7E5A82">
      <w:numFmt w:val="decimal"/>
      <w:lvlText w:val=""/>
      <w:lvlJc w:val="left"/>
    </w:lvl>
    <w:lvl w:ilvl="6" w:tplc="89DE7F18">
      <w:numFmt w:val="decimal"/>
      <w:lvlText w:val=""/>
      <w:lvlJc w:val="left"/>
    </w:lvl>
    <w:lvl w:ilvl="7" w:tplc="599C3B06">
      <w:numFmt w:val="decimal"/>
      <w:lvlText w:val=""/>
      <w:lvlJc w:val="left"/>
    </w:lvl>
    <w:lvl w:ilvl="8" w:tplc="9D1851D8">
      <w:numFmt w:val="decimal"/>
      <w:lvlText w:val=""/>
      <w:lvlJc w:val="left"/>
    </w:lvl>
  </w:abstractNum>
  <w:abstractNum w:abstractNumId="6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6D6051"/>
    <w:multiLevelType w:val="hybridMultilevel"/>
    <w:tmpl w:val="903CF734"/>
    <w:lvl w:ilvl="0" w:tplc="2814D790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3BFE0DD2">
      <w:numFmt w:val="decimal"/>
      <w:lvlText w:val=""/>
      <w:lvlJc w:val="left"/>
    </w:lvl>
    <w:lvl w:ilvl="2" w:tplc="8F229F7C">
      <w:numFmt w:val="decimal"/>
      <w:lvlText w:val=""/>
      <w:lvlJc w:val="left"/>
    </w:lvl>
    <w:lvl w:ilvl="3" w:tplc="00062D46">
      <w:numFmt w:val="decimal"/>
      <w:lvlText w:val=""/>
      <w:lvlJc w:val="left"/>
    </w:lvl>
    <w:lvl w:ilvl="4" w:tplc="5914CBA6">
      <w:numFmt w:val="decimal"/>
      <w:lvlText w:val=""/>
      <w:lvlJc w:val="left"/>
    </w:lvl>
    <w:lvl w:ilvl="5" w:tplc="4A1A37B8">
      <w:numFmt w:val="decimal"/>
      <w:lvlText w:val=""/>
      <w:lvlJc w:val="left"/>
    </w:lvl>
    <w:lvl w:ilvl="6" w:tplc="1E12044A">
      <w:numFmt w:val="decimal"/>
      <w:lvlText w:val=""/>
      <w:lvlJc w:val="left"/>
    </w:lvl>
    <w:lvl w:ilvl="7" w:tplc="D9D67E30">
      <w:numFmt w:val="decimal"/>
      <w:lvlText w:val=""/>
      <w:lvlJc w:val="left"/>
    </w:lvl>
    <w:lvl w:ilvl="8" w:tplc="6986AF38">
      <w:numFmt w:val="decimal"/>
      <w:lvlText w:val=""/>
      <w:lvlJc w:val="left"/>
    </w:lvl>
  </w:abstractNum>
  <w:abstractNum w:abstractNumId="8" w15:restartNumberingAfterBreak="0">
    <w:nsid w:val="2EFB18C9"/>
    <w:multiLevelType w:val="hybridMultilevel"/>
    <w:tmpl w:val="900A5788"/>
    <w:lvl w:ilvl="0" w:tplc="0492AE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47D"/>
    <w:multiLevelType w:val="hybridMultilevel"/>
    <w:tmpl w:val="AB72C204"/>
    <w:lvl w:ilvl="0" w:tplc="BAB40812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D53C1102">
      <w:numFmt w:val="decimal"/>
      <w:lvlText w:val=""/>
      <w:lvlJc w:val="left"/>
    </w:lvl>
    <w:lvl w:ilvl="2" w:tplc="C7A81AB2">
      <w:numFmt w:val="decimal"/>
      <w:lvlText w:val=""/>
      <w:lvlJc w:val="left"/>
    </w:lvl>
    <w:lvl w:ilvl="3" w:tplc="A23E8F7C">
      <w:numFmt w:val="decimal"/>
      <w:lvlText w:val=""/>
      <w:lvlJc w:val="left"/>
    </w:lvl>
    <w:lvl w:ilvl="4" w:tplc="EC6A46BE">
      <w:numFmt w:val="decimal"/>
      <w:lvlText w:val=""/>
      <w:lvlJc w:val="left"/>
    </w:lvl>
    <w:lvl w:ilvl="5" w:tplc="3624718C">
      <w:numFmt w:val="decimal"/>
      <w:lvlText w:val=""/>
      <w:lvlJc w:val="left"/>
    </w:lvl>
    <w:lvl w:ilvl="6" w:tplc="87704588">
      <w:numFmt w:val="decimal"/>
      <w:lvlText w:val=""/>
      <w:lvlJc w:val="left"/>
    </w:lvl>
    <w:lvl w:ilvl="7" w:tplc="BE36A54C">
      <w:numFmt w:val="decimal"/>
      <w:lvlText w:val=""/>
      <w:lvlJc w:val="left"/>
    </w:lvl>
    <w:lvl w:ilvl="8" w:tplc="C16248E2">
      <w:numFmt w:val="decimal"/>
      <w:lvlText w:val=""/>
      <w:lvlJc w:val="left"/>
    </w:lvl>
  </w:abstractNum>
  <w:abstractNum w:abstractNumId="11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41A89"/>
    <w:multiLevelType w:val="hybridMultilevel"/>
    <w:tmpl w:val="44C80E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3253559"/>
    <w:multiLevelType w:val="hybridMultilevel"/>
    <w:tmpl w:val="E1262FEE"/>
    <w:lvl w:ilvl="0" w:tplc="BAEA1E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3AF4244"/>
    <w:multiLevelType w:val="hybridMultilevel"/>
    <w:tmpl w:val="F86ABF3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9D2463"/>
    <w:multiLevelType w:val="hybridMultilevel"/>
    <w:tmpl w:val="656AEA5A"/>
    <w:lvl w:ilvl="0" w:tplc="0DB675C2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F842AE00">
      <w:numFmt w:val="decimal"/>
      <w:lvlText w:val=""/>
      <w:lvlJc w:val="left"/>
    </w:lvl>
    <w:lvl w:ilvl="2" w:tplc="C2A49E18">
      <w:numFmt w:val="decimal"/>
      <w:lvlText w:val=""/>
      <w:lvlJc w:val="left"/>
    </w:lvl>
    <w:lvl w:ilvl="3" w:tplc="A642DA8C">
      <w:numFmt w:val="decimal"/>
      <w:lvlText w:val=""/>
      <w:lvlJc w:val="left"/>
    </w:lvl>
    <w:lvl w:ilvl="4" w:tplc="B640649E">
      <w:numFmt w:val="decimal"/>
      <w:lvlText w:val=""/>
      <w:lvlJc w:val="left"/>
    </w:lvl>
    <w:lvl w:ilvl="5" w:tplc="9B28E15A">
      <w:numFmt w:val="decimal"/>
      <w:lvlText w:val=""/>
      <w:lvlJc w:val="left"/>
    </w:lvl>
    <w:lvl w:ilvl="6" w:tplc="C2E683FC">
      <w:numFmt w:val="decimal"/>
      <w:lvlText w:val=""/>
      <w:lvlJc w:val="left"/>
    </w:lvl>
    <w:lvl w:ilvl="7" w:tplc="F07A2C94">
      <w:numFmt w:val="decimal"/>
      <w:lvlText w:val=""/>
      <w:lvlJc w:val="left"/>
    </w:lvl>
    <w:lvl w:ilvl="8" w:tplc="7A0CBFFE">
      <w:numFmt w:val="decimal"/>
      <w:lvlText w:val=""/>
      <w:lvlJc w:val="left"/>
    </w:lvl>
  </w:abstractNum>
  <w:abstractNum w:abstractNumId="18" w15:restartNumberingAfterBreak="0">
    <w:nsid w:val="4CFC2CAB"/>
    <w:multiLevelType w:val="hybridMultilevel"/>
    <w:tmpl w:val="28B2869A"/>
    <w:lvl w:ilvl="0" w:tplc="3D900C8E">
      <w:start w:val="1"/>
      <w:numFmt w:val="decimal"/>
      <w:lvlText w:val="%1."/>
      <w:lvlJc w:val="left"/>
      <w:pPr>
        <w:ind w:left="106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DEC2E4A"/>
    <w:multiLevelType w:val="hybridMultilevel"/>
    <w:tmpl w:val="88A6AF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162119"/>
    <w:multiLevelType w:val="hybridMultilevel"/>
    <w:tmpl w:val="F86ABF3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BC0669B"/>
    <w:multiLevelType w:val="hybridMultilevel"/>
    <w:tmpl w:val="50762FBA"/>
    <w:lvl w:ilvl="0" w:tplc="3CC01A5A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AE793E"/>
    <w:multiLevelType w:val="hybridMultilevel"/>
    <w:tmpl w:val="F86ABF3A"/>
    <w:lvl w:ilvl="0" w:tplc="CE6C99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 w16cid:durableId="2036691023">
    <w:abstractNumId w:val="11"/>
  </w:num>
  <w:num w:numId="2" w16cid:durableId="1727754794">
    <w:abstractNumId w:val="22"/>
  </w:num>
  <w:num w:numId="3" w16cid:durableId="1731221592">
    <w:abstractNumId w:val="26"/>
  </w:num>
  <w:num w:numId="4" w16cid:durableId="469173871">
    <w:abstractNumId w:val="20"/>
  </w:num>
  <w:num w:numId="5" w16cid:durableId="101673441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133596640">
    <w:abstractNumId w:val="1"/>
  </w:num>
  <w:num w:numId="7" w16cid:durableId="426777077">
    <w:abstractNumId w:val="12"/>
  </w:num>
  <w:num w:numId="8" w16cid:durableId="1233538631">
    <w:abstractNumId w:val="4"/>
  </w:num>
  <w:num w:numId="9" w16cid:durableId="991786300">
    <w:abstractNumId w:val="16"/>
  </w:num>
  <w:num w:numId="10" w16cid:durableId="1465124995">
    <w:abstractNumId w:val="3"/>
  </w:num>
  <w:num w:numId="11" w16cid:durableId="208764112">
    <w:abstractNumId w:val="6"/>
  </w:num>
  <w:num w:numId="12" w16cid:durableId="1195001132">
    <w:abstractNumId w:val="0"/>
  </w:num>
  <w:num w:numId="13" w16cid:durableId="1252351059">
    <w:abstractNumId w:val="21"/>
  </w:num>
  <w:num w:numId="14" w16cid:durableId="91827726">
    <w:abstractNumId w:val="9"/>
  </w:num>
  <w:num w:numId="15" w16cid:durableId="1429814633">
    <w:abstractNumId w:val="18"/>
  </w:num>
  <w:num w:numId="16" w16cid:durableId="1235319747">
    <w:abstractNumId w:val="13"/>
  </w:num>
  <w:num w:numId="17" w16cid:durableId="101995557">
    <w:abstractNumId w:val="19"/>
  </w:num>
  <w:num w:numId="18" w16cid:durableId="1682511230">
    <w:abstractNumId w:val="24"/>
  </w:num>
  <w:num w:numId="19" w16cid:durableId="1653632967">
    <w:abstractNumId w:val="8"/>
  </w:num>
  <w:num w:numId="20" w16cid:durableId="554392911">
    <w:abstractNumId w:val="25"/>
  </w:num>
  <w:num w:numId="21" w16cid:durableId="2013218199">
    <w:abstractNumId w:val="15"/>
  </w:num>
  <w:num w:numId="22" w16cid:durableId="2128772884">
    <w:abstractNumId w:val="23"/>
  </w:num>
  <w:num w:numId="23" w16cid:durableId="1503007208">
    <w:abstractNumId w:val="14"/>
  </w:num>
  <w:num w:numId="24" w16cid:durableId="1389693089">
    <w:abstractNumId w:val="17"/>
    <w:lvlOverride w:ilvl="0">
      <w:startOverride w:val="1"/>
    </w:lvlOverride>
  </w:num>
  <w:num w:numId="25" w16cid:durableId="667484683">
    <w:abstractNumId w:val="17"/>
    <w:lvlOverride w:ilvl="0">
      <w:startOverride w:val="1"/>
    </w:lvlOverride>
  </w:num>
  <w:num w:numId="26" w16cid:durableId="1740595933">
    <w:abstractNumId w:val="7"/>
    <w:lvlOverride w:ilvl="0">
      <w:startOverride w:val="1"/>
    </w:lvlOverride>
  </w:num>
  <w:num w:numId="27" w16cid:durableId="39675896">
    <w:abstractNumId w:val="5"/>
    <w:lvlOverride w:ilvl="0">
      <w:startOverride w:val="1"/>
    </w:lvlOverride>
  </w:num>
  <w:num w:numId="28" w16cid:durableId="1177185303">
    <w:abstractNumId w:val="2"/>
  </w:num>
  <w:num w:numId="29" w16cid:durableId="124233073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0A83"/>
    <w:rsid w:val="00006288"/>
    <w:rsid w:val="00020AAC"/>
    <w:rsid w:val="000214BA"/>
    <w:rsid w:val="00032656"/>
    <w:rsid w:val="00032B2E"/>
    <w:rsid w:val="0003386A"/>
    <w:rsid w:val="00042CBB"/>
    <w:rsid w:val="00053AB2"/>
    <w:rsid w:val="00073DAA"/>
    <w:rsid w:val="000C6AAB"/>
    <w:rsid w:val="000D4341"/>
    <w:rsid w:val="000D5934"/>
    <w:rsid w:val="000D774A"/>
    <w:rsid w:val="000F373E"/>
    <w:rsid w:val="001016A1"/>
    <w:rsid w:val="00137770"/>
    <w:rsid w:val="00144779"/>
    <w:rsid w:val="00156973"/>
    <w:rsid w:val="00162742"/>
    <w:rsid w:val="00182315"/>
    <w:rsid w:val="001A5E40"/>
    <w:rsid w:val="0021697C"/>
    <w:rsid w:val="0022361E"/>
    <w:rsid w:val="00266518"/>
    <w:rsid w:val="00272D1A"/>
    <w:rsid w:val="00282B48"/>
    <w:rsid w:val="00296ACB"/>
    <w:rsid w:val="002A5138"/>
    <w:rsid w:val="002A7F88"/>
    <w:rsid w:val="002C148D"/>
    <w:rsid w:val="002C29E7"/>
    <w:rsid w:val="002F05DC"/>
    <w:rsid w:val="002F0954"/>
    <w:rsid w:val="00310EF9"/>
    <w:rsid w:val="003140DD"/>
    <w:rsid w:val="003148EC"/>
    <w:rsid w:val="00315547"/>
    <w:rsid w:val="00326046"/>
    <w:rsid w:val="0035117F"/>
    <w:rsid w:val="003568D7"/>
    <w:rsid w:val="00367BF0"/>
    <w:rsid w:val="00384D1C"/>
    <w:rsid w:val="003916E9"/>
    <w:rsid w:val="003A2877"/>
    <w:rsid w:val="003A3F77"/>
    <w:rsid w:val="003B6D90"/>
    <w:rsid w:val="003C33C6"/>
    <w:rsid w:val="003D074C"/>
    <w:rsid w:val="003D5DF8"/>
    <w:rsid w:val="003D7637"/>
    <w:rsid w:val="003F127C"/>
    <w:rsid w:val="00414016"/>
    <w:rsid w:val="00437D97"/>
    <w:rsid w:val="00461C4B"/>
    <w:rsid w:val="00463A83"/>
    <w:rsid w:val="00467D6A"/>
    <w:rsid w:val="0047667E"/>
    <w:rsid w:val="004B10A8"/>
    <w:rsid w:val="004B1AF0"/>
    <w:rsid w:val="004B1FB7"/>
    <w:rsid w:val="004B50AF"/>
    <w:rsid w:val="004C1E57"/>
    <w:rsid w:val="004E12E6"/>
    <w:rsid w:val="004F667A"/>
    <w:rsid w:val="00504B6F"/>
    <w:rsid w:val="00504C6E"/>
    <w:rsid w:val="00512BC3"/>
    <w:rsid w:val="00512DAD"/>
    <w:rsid w:val="00515276"/>
    <w:rsid w:val="00515E67"/>
    <w:rsid w:val="005227BD"/>
    <w:rsid w:val="00525C52"/>
    <w:rsid w:val="00540A0E"/>
    <w:rsid w:val="00555909"/>
    <w:rsid w:val="0056119E"/>
    <w:rsid w:val="005626DF"/>
    <w:rsid w:val="005A7135"/>
    <w:rsid w:val="005B3744"/>
    <w:rsid w:val="005E4C65"/>
    <w:rsid w:val="005F248F"/>
    <w:rsid w:val="005F4901"/>
    <w:rsid w:val="005F7D1E"/>
    <w:rsid w:val="00607B79"/>
    <w:rsid w:val="00623707"/>
    <w:rsid w:val="00623B3E"/>
    <w:rsid w:val="0062537E"/>
    <w:rsid w:val="006344A1"/>
    <w:rsid w:val="0063509A"/>
    <w:rsid w:val="00636595"/>
    <w:rsid w:val="006379E3"/>
    <w:rsid w:val="00654B40"/>
    <w:rsid w:val="006806CA"/>
    <w:rsid w:val="006810C4"/>
    <w:rsid w:val="00682115"/>
    <w:rsid w:val="00684AC7"/>
    <w:rsid w:val="0069108C"/>
    <w:rsid w:val="006A2C54"/>
    <w:rsid w:val="006B28EF"/>
    <w:rsid w:val="006B33C5"/>
    <w:rsid w:val="006B64A0"/>
    <w:rsid w:val="006C1FD4"/>
    <w:rsid w:val="006D5E7B"/>
    <w:rsid w:val="006F623D"/>
    <w:rsid w:val="006F6A47"/>
    <w:rsid w:val="006F7ED0"/>
    <w:rsid w:val="00704388"/>
    <w:rsid w:val="00710CAC"/>
    <w:rsid w:val="00732FBA"/>
    <w:rsid w:val="007373DA"/>
    <w:rsid w:val="00760BD6"/>
    <w:rsid w:val="007650C2"/>
    <w:rsid w:val="00765547"/>
    <w:rsid w:val="00773334"/>
    <w:rsid w:val="00793BE3"/>
    <w:rsid w:val="00796562"/>
    <w:rsid w:val="00797825"/>
    <w:rsid w:val="00797F72"/>
    <w:rsid w:val="007C671A"/>
    <w:rsid w:val="007F7480"/>
    <w:rsid w:val="008008A5"/>
    <w:rsid w:val="00815693"/>
    <w:rsid w:val="00815859"/>
    <w:rsid w:val="00824457"/>
    <w:rsid w:val="0084261A"/>
    <w:rsid w:val="00844947"/>
    <w:rsid w:val="00845A09"/>
    <w:rsid w:val="00862A10"/>
    <w:rsid w:val="00890CA0"/>
    <w:rsid w:val="008920D1"/>
    <w:rsid w:val="008A117E"/>
    <w:rsid w:val="008A1577"/>
    <w:rsid w:val="008A6454"/>
    <w:rsid w:val="008F32FF"/>
    <w:rsid w:val="00904C4C"/>
    <w:rsid w:val="0093091C"/>
    <w:rsid w:val="00942002"/>
    <w:rsid w:val="00955C60"/>
    <w:rsid w:val="00966F0F"/>
    <w:rsid w:val="0097644D"/>
    <w:rsid w:val="0098532D"/>
    <w:rsid w:val="009D4239"/>
    <w:rsid w:val="009D7930"/>
    <w:rsid w:val="009E64FD"/>
    <w:rsid w:val="00A16D7D"/>
    <w:rsid w:val="00A20FD7"/>
    <w:rsid w:val="00A272EE"/>
    <w:rsid w:val="00A42FF3"/>
    <w:rsid w:val="00A53678"/>
    <w:rsid w:val="00A53E07"/>
    <w:rsid w:val="00A57CB7"/>
    <w:rsid w:val="00A62FC4"/>
    <w:rsid w:val="00A70AEF"/>
    <w:rsid w:val="00AA50C1"/>
    <w:rsid w:val="00AB050C"/>
    <w:rsid w:val="00AB5F63"/>
    <w:rsid w:val="00AC4D1B"/>
    <w:rsid w:val="00AC5522"/>
    <w:rsid w:val="00AD672D"/>
    <w:rsid w:val="00B1190C"/>
    <w:rsid w:val="00B25E48"/>
    <w:rsid w:val="00B44846"/>
    <w:rsid w:val="00B50D19"/>
    <w:rsid w:val="00B54F3A"/>
    <w:rsid w:val="00B61D6F"/>
    <w:rsid w:val="00B61F70"/>
    <w:rsid w:val="00B63AD1"/>
    <w:rsid w:val="00B76DAF"/>
    <w:rsid w:val="00B77475"/>
    <w:rsid w:val="00B97C75"/>
    <w:rsid w:val="00BA2493"/>
    <w:rsid w:val="00BA771F"/>
    <w:rsid w:val="00BB45F5"/>
    <w:rsid w:val="00BC2082"/>
    <w:rsid w:val="00BC33D8"/>
    <w:rsid w:val="00BC6AE5"/>
    <w:rsid w:val="00BD7581"/>
    <w:rsid w:val="00BE0352"/>
    <w:rsid w:val="00BF528A"/>
    <w:rsid w:val="00C021A9"/>
    <w:rsid w:val="00C15DEC"/>
    <w:rsid w:val="00C1755C"/>
    <w:rsid w:val="00C25AE0"/>
    <w:rsid w:val="00C46684"/>
    <w:rsid w:val="00C77731"/>
    <w:rsid w:val="00C913D9"/>
    <w:rsid w:val="00CC2940"/>
    <w:rsid w:val="00CE0C9F"/>
    <w:rsid w:val="00CE1E2B"/>
    <w:rsid w:val="00CE750F"/>
    <w:rsid w:val="00D1478B"/>
    <w:rsid w:val="00D159CB"/>
    <w:rsid w:val="00D31781"/>
    <w:rsid w:val="00D42D61"/>
    <w:rsid w:val="00D43D00"/>
    <w:rsid w:val="00D45D73"/>
    <w:rsid w:val="00D51AA9"/>
    <w:rsid w:val="00D6626B"/>
    <w:rsid w:val="00D7512E"/>
    <w:rsid w:val="00D96D7E"/>
    <w:rsid w:val="00DB1DE4"/>
    <w:rsid w:val="00DB71C7"/>
    <w:rsid w:val="00DC1B53"/>
    <w:rsid w:val="00DC4E50"/>
    <w:rsid w:val="00DE3933"/>
    <w:rsid w:val="00DF6BE5"/>
    <w:rsid w:val="00E21F7E"/>
    <w:rsid w:val="00E2262F"/>
    <w:rsid w:val="00E25C1C"/>
    <w:rsid w:val="00E34F04"/>
    <w:rsid w:val="00E555A5"/>
    <w:rsid w:val="00E83FF2"/>
    <w:rsid w:val="00E8449B"/>
    <w:rsid w:val="00E97546"/>
    <w:rsid w:val="00EE3607"/>
    <w:rsid w:val="00EE593C"/>
    <w:rsid w:val="00EF10F6"/>
    <w:rsid w:val="00EF23A1"/>
    <w:rsid w:val="00F00560"/>
    <w:rsid w:val="00F17529"/>
    <w:rsid w:val="00F554DE"/>
    <w:rsid w:val="00F55E09"/>
    <w:rsid w:val="00F70F03"/>
    <w:rsid w:val="00FA0B44"/>
    <w:rsid w:val="00FB418B"/>
    <w:rsid w:val="00FB6577"/>
    <w:rsid w:val="00FC2E02"/>
    <w:rsid w:val="00FF047E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B23C7B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E0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B54F3A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12">
    <w:name w:val="Основной текст (12)_"/>
    <w:basedOn w:val="a0"/>
    <w:link w:val="120"/>
    <w:rsid w:val="00704388"/>
    <w:rPr>
      <w:rFonts w:eastAsia="Times New Roman"/>
      <w:b/>
      <w:bCs/>
      <w:sz w:val="19"/>
      <w:szCs w:val="19"/>
      <w:shd w:val="clear" w:color="auto" w:fill="FFFFFF"/>
    </w:rPr>
  </w:style>
  <w:style w:type="paragraph" w:customStyle="1" w:styleId="120">
    <w:name w:val="Основной текст (12)"/>
    <w:basedOn w:val="a"/>
    <w:link w:val="12"/>
    <w:rsid w:val="00704388"/>
    <w:pPr>
      <w:shd w:val="clear" w:color="auto" w:fill="FFFFFF"/>
      <w:suppressAutoHyphens w:val="0"/>
      <w:spacing w:before="60" w:line="238" w:lineRule="exact"/>
    </w:pPr>
    <w:rPr>
      <w:rFonts w:asciiTheme="minorHAnsi" w:eastAsia="Times New Roman" w:hAnsiTheme="minorHAnsi" w:cstheme="minorBidi"/>
      <w:b/>
      <w:bCs/>
      <w:kern w:val="0"/>
      <w:sz w:val="19"/>
      <w:szCs w:val="19"/>
      <w:lang w:eastAsia="en-US" w:bidi="ar-SA"/>
    </w:rPr>
  </w:style>
  <w:style w:type="paragraph" w:styleId="aa">
    <w:name w:val="caption"/>
    <w:basedOn w:val="a"/>
    <w:next w:val="a"/>
    <w:uiPriority w:val="35"/>
    <w:unhideWhenUsed/>
    <w:qFormat/>
    <w:rsid w:val="00BC2082"/>
    <w:pPr>
      <w:spacing w:after="200"/>
    </w:pPr>
    <w:rPr>
      <w:rFonts w:cs="Mangal"/>
      <w:i/>
      <w:iCs/>
      <w:color w:val="44546A" w:themeColor="text2"/>
      <w:sz w:val="18"/>
      <w:szCs w:val="16"/>
    </w:rPr>
  </w:style>
  <w:style w:type="paragraph" w:customStyle="1" w:styleId="ab">
    <w:name w:val="Мой"/>
    <w:basedOn w:val="a"/>
    <w:link w:val="ac"/>
    <w:qFormat/>
    <w:rsid w:val="00B61D6F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ru-RU" w:bidi="ru-RU"/>
    </w:rPr>
  </w:style>
  <w:style w:type="character" w:customStyle="1" w:styleId="ac">
    <w:name w:val="Мой Знак"/>
    <w:basedOn w:val="a0"/>
    <w:link w:val="ab"/>
    <w:rsid w:val="00B61D6F"/>
    <w:rPr>
      <w:rFonts w:ascii="Times New Roman" w:eastAsia="Droid Sans Fallback" w:hAnsi="Times New Roman" w:cs="Times New Roman"/>
      <w:kern w:val="2"/>
      <w:sz w:val="28"/>
      <w:szCs w:val="28"/>
      <w:lang w:eastAsia="ru-RU" w:bidi="ru-RU"/>
    </w:rPr>
  </w:style>
  <w:style w:type="character" w:customStyle="1" w:styleId="211pt">
    <w:name w:val="Подпись к картинке (2) + 11 pt;Не полужирный;Курсив"/>
    <w:basedOn w:val="a0"/>
    <w:rsid w:val="00B61D6F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ru-RU" w:eastAsia="ru-RU" w:bidi="ru-RU"/>
    </w:rPr>
  </w:style>
  <w:style w:type="paragraph" w:customStyle="1" w:styleId="ad">
    <w:name w:val="Мой заголовок"/>
    <w:basedOn w:val="1"/>
    <w:next w:val="ab"/>
    <w:link w:val="ae"/>
    <w:qFormat/>
    <w:rsid w:val="00EF10F6"/>
    <w:pPr>
      <w:spacing w:before="100" w:beforeAutospacing="1" w:after="100" w:afterAutospacing="1" w:line="360" w:lineRule="auto"/>
      <w:ind w:firstLine="709"/>
      <w:jc w:val="both"/>
    </w:pPr>
    <w:rPr>
      <w:rFonts w:ascii="Times New Roman" w:hAnsi="Times New Roman"/>
      <w:b/>
      <w:b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B54F3A"/>
    <w:rPr>
      <w:rFonts w:asciiTheme="majorHAnsi" w:eastAsiaTheme="majorEastAsia" w:hAnsiTheme="majorHAnsi" w:cs="Mangal"/>
      <w:color w:val="2F5496" w:themeColor="accent1" w:themeShade="BF"/>
      <w:kern w:val="2"/>
      <w:sz w:val="32"/>
      <w:szCs w:val="29"/>
      <w:lang w:eastAsia="zh-CN" w:bidi="hi-IN"/>
    </w:rPr>
  </w:style>
  <w:style w:type="character" w:customStyle="1" w:styleId="ae">
    <w:name w:val="Мой заголовок Знак"/>
    <w:basedOn w:val="ac"/>
    <w:link w:val="ad"/>
    <w:rsid w:val="00EF10F6"/>
    <w:rPr>
      <w:rFonts w:ascii="Times New Roman" w:eastAsiaTheme="majorEastAsia" w:hAnsi="Times New Roman" w:cs="Mangal"/>
      <w:b/>
      <w:bCs/>
      <w:color w:val="000000" w:themeColor="text1"/>
      <w:kern w:val="2"/>
      <w:sz w:val="28"/>
      <w:szCs w:val="29"/>
      <w:lang w:eastAsia="zh-CN" w:bidi="hi-IN"/>
    </w:rPr>
  </w:style>
  <w:style w:type="paragraph" w:styleId="af">
    <w:name w:val="TOC Heading"/>
    <w:basedOn w:val="1"/>
    <w:next w:val="a"/>
    <w:uiPriority w:val="39"/>
    <w:unhideWhenUsed/>
    <w:qFormat/>
    <w:rsid w:val="003F127C"/>
    <w:pPr>
      <w:widowControl/>
      <w:suppressAutoHyphens w:val="0"/>
      <w:spacing w:line="259" w:lineRule="auto"/>
      <w:outlineLvl w:val="9"/>
    </w:pPr>
    <w:rPr>
      <w:rFonts w:cstheme="majorBidi"/>
      <w:kern w:val="0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3F127C"/>
    <w:pPr>
      <w:spacing w:after="100"/>
    </w:pPr>
    <w:rPr>
      <w:rFonts w:cs="Mangal"/>
      <w:szCs w:val="21"/>
    </w:rPr>
  </w:style>
  <w:style w:type="character" w:styleId="af0">
    <w:name w:val="Hyperlink"/>
    <w:basedOn w:val="a0"/>
    <w:uiPriority w:val="99"/>
    <w:unhideWhenUsed/>
    <w:rsid w:val="003F127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E0C9F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CE0C9F"/>
    <w:rPr>
      <w:color w:val="954F72" w:themeColor="followedHyperlink"/>
      <w:u w:val="single"/>
    </w:rPr>
  </w:style>
  <w:style w:type="paragraph" w:customStyle="1" w:styleId="af3">
    <w:name w:val="Мой подзаголовок"/>
    <w:basedOn w:val="ad"/>
    <w:next w:val="a"/>
    <w:qFormat/>
    <w:pPr>
      <w:outlineLvl w:val="1"/>
    </w:pPr>
  </w:style>
  <w:style w:type="paragraph" w:styleId="2">
    <w:name w:val="toc 2"/>
    <w:basedOn w:val="a"/>
    <w:next w:val="a"/>
    <w:autoRedefine/>
    <w:uiPriority w:val="39"/>
    <w:unhideWhenUsed/>
    <w:rsid w:val="00AD672D"/>
    <w:pPr>
      <w:spacing w:after="100"/>
      <w:ind w:left="24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doi.org/10.1364/OE.527660" TargetMode="External"/><Relationship Id="rId26" Type="http://schemas.openxmlformats.org/officeDocument/2006/relationships/hyperlink" Target="https://www.electronics.ru/journal/article/10187" TargetMode="External"/><Relationship Id="rId3" Type="http://schemas.openxmlformats.org/officeDocument/2006/relationships/styles" Target="styles.xml"/><Relationship Id="rId21" Type="http://schemas.openxmlformats.org/officeDocument/2006/relationships/hyperlink" Target="https://rbplit.ru/wp-content/uploads/2020/03/gost15467.pdf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photonics.su/journal/article/10704" TargetMode="External"/><Relationship Id="rId25" Type="http://schemas.openxmlformats.org/officeDocument/2006/relationships/hyperlink" Target="https://doi.org/10.3390/electronics13183707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mdpi.com/2304-6732/10/5/555" TargetMode="External"/><Relationship Id="rId20" Type="http://schemas.openxmlformats.org/officeDocument/2006/relationships/hyperlink" Target="https://ohranatruda.ru/upload/iblock/46b/4294851950.pdf" TargetMode="External"/><Relationship Id="rId29" Type="http://schemas.openxmlformats.org/officeDocument/2006/relationships/hyperlink" Target="https://meganorm.ru/Data2/1/4294848/4294848992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mdpi.com/2504-4990/8/1/5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kazecve.elpub.ru/jour/article/view/27/28" TargetMode="External"/><Relationship Id="rId23" Type="http://schemas.openxmlformats.org/officeDocument/2006/relationships/hyperlink" Target="https://www.electronics.ru/journal/article/10590" TargetMode="External"/><Relationship Id="rId28" Type="http://schemas.openxmlformats.org/officeDocument/2006/relationships/hyperlink" Target="https://naukaru.ru/ru/nauka/article/53140/view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pmc.ncbi.nlm.nih.gov/articles/PMC11401613/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Alex71421/VR-Quality-Control" TargetMode="External"/><Relationship Id="rId14" Type="http://schemas.openxmlformats.org/officeDocument/2006/relationships/hyperlink" Target="https://ecsocmenus.elpub.ru/jour/article/view/530" TargetMode="External"/><Relationship Id="rId22" Type="http://schemas.openxmlformats.org/officeDocument/2006/relationships/hyperlink" Target="https://1ccl.ru/upload/iblock/047/047e72ba01f57fccea7e681e70642e97.pdf" TargetMode="External"/><Relationship Id="rId27" Type="http://schemas.openxmlformats.org/officeDocument/2006/relationships/hyperlink" Target="https://www.electronics.ru/journal/article/10370" TargetMode="External"/><Relationship Id="rId30" Type="http://schemas.openxmlformats.org/officeDocument/2006/relationships/hyperlink" Target="https://www.mdpi.com/2304-6732/10/5/55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20</Pages>
  <Words>3946</Words>
  <Characters>22494</Characters>
  <Application>Microsoft Office Word</Application>
  <DocSecurity>0</DocSecurity>
  <Lines>187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Ушверидзе</dc:creator>
  <cp:lastModifiedBy>Александр Ушверидзе</cp:lastModifiedBy>
  <cp:revision>72</cp:revision>
  <dcterms:created xsi:type="dcterms:W3CDTF">2026-09-21T18:24:00Z</dcterms:created>
  <dcterms:modified xsi:type="dcterms:W3CDTF">2026-10-27T14:51:00Z</dcterms:modified>
</cp:coreProperties>
</file>