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87A8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center"/>
        <w:rPr>
          <w:rFonts w:ascii="Calibri" w:eastAsia="Calibri" w:hAnsi="Calibri" w:cs="Times New Roman"/>
          <w:color w:val="000000" w:themeColor="text1"/>
          <w:kern w:val="0"/>
          <w:lang w:eastAsia="en-US" w:bidi="ar-SA"/>
        </w:rPr>
      </w:pPr>
      <w:r>
        <w:rPr>
          <w:rFonts w:ascii="Calibri" w:eastAsia="Calibri" w:hAnsi="Calibri" w:cs="Times New Roman"/>
          <w:noProof/>
          <w:color w:val="000000" w:themeColor="text1"/>
          <w:kern w:val="0"/>
          <w:lang w:eastAsia="ru-RU" w:bidi="ar-SA"/>
        </w:rPr>
        <w:drawing>
          <wp:inline distT="0" distB="0" distL="0" distR="0" wp14:anchorId="6F70303E" wp14:editId="3DF7AFC9">
            <wp:extent cx="952500" cy="1066800"/>
            <wp:effectExtent l="0" t="0" r="0" b="0"/>
            <wp:docPr id="6" name="Рисунок 1" descr="Изображение выглядит как эмблема, символ, герб, нашивка  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Изображение выглядит как эмблема, символ, герб, нашивка  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9DEEC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>МИНОБРНАУКИ РОССИИ</w:t>
      </w:r>
    </w:p>
    <w:p w14:paraId="6149C1A0" w14:textId="77777777" w:rsidR="003F127C" w:rsidRPr="003F127C" w:rsidRDefault="003F127C" w:rsidP="003F127C">
      <w:pPr>
        <w:suppressAutoHyphens w:val="0"/>
        <w:autoSpaceDE w:val="0"/>
        <w:autoSpaceDN w:val="0"/>
        <w:jc w:val="center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>Федеральное государственное бюджетное образовательное учреждение высшего образования</w:t>
      </w:r>
    </w:p>
    <w:p w14:paraId="6595F250" w14:textId="77777777" w:rsidR="003F127C" w:rsidRPr="003F127C" w:rsidRDefault="003F127C" w:rsidP="003F127C">
      <w:pPr>
        <w:suppressAutoHyphens w:val="0"/>
        <w:autoSpaceDE w:val="0"/>
        <w:autoSpaceDN w:val="0"/>
        <w:jc w:val="center"/>
        <w:rPr>
          <w:rFonts w:ascii="Calibri" w:eastAsia="Calibri" w:hAnsi="Calibri" w:cs="Times New Roman"/>
          <w:color w:val="000000" w:themeColor="text1"/>
          <w:kern w:val="0"/>
          <w:lang w:eastAsia="en-US" w:bidi="ar-SA"/>
        </w:rPr>
      </w:pPr>
      <w:r>
        <w:rPr>
          <w:rFonts w:ascii="Times New Roman" w:eastAsia="Calibri" w:hAnsi="Times New Roman" w:cs="Times New Roman"/>
          <w:b/>
          <w:color w:val="000000" w:themeColor="text1"/>
          <w:kern w:val="0"/>
          <w:lang w:eastAsia="en-US" w:bidi="ar-SA"/>
        </w:rPr>
        <w:t>«МИРЭА – Российский технологический университет»</w:t>
      </w:r>
    </w:p>
    <w:p w14:paraId="447DC313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center"/>
        <w:rPr>
          <w:rFonts w:ascii="Calibri" w:eastAsia="Calibri" w:hAnsi="Calibri" w:cs="Times New Roman"/>
          <w:color w:val="000000" w:themeColor="text1"/>
          <w:kern w:val="0"/>
          <w:sz w:val="28"/>
          <w:szCs w:val="28"/>
          <w:lang w:eastAsia="en-US" w:bidi="ar-SA"/>
        </w:rPr>
      </w:pPr>
      <w:r>
        <w:rPr>
          <w:rFonts w:ascii="Times New Roman" w:eastAsia="Consolas" w:hAnsi="Times New Roman" w:cs="Consolas"/>
          <w:noProof/>
          <w:kern w:val="0"/>
          <w:sz w:val="28"/>
          <w:szCs w:val="22"/>
          <w:lang w:eastAsia="en-US" w:bidi="ar-SA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21F9632" wp14:editId="70D1F6BE">
                <wp:simplePos x="0" y="0"/>
                <wp:positionH relativeFrom="margin">
                  <wp:posOffset>172720</wp:posOffset>
                </wp:positionH>
                <wp:positionV relativeFrom="page">
                  <wp:posOffset>2982595</wp:posOffset>
                </wp:positionV>
                <wp:extent cx="5600700" cy="38100"/>
                <wp:effectExtent l="0" t="0" r="0" b="0"/>
                <wp:wrapSquare wrapText="bothSides"/>
                <wp:docPr id="1157729102" name="Группа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700" cy="38100"/>
                          <a:chOff x="0" y="0"/>
                          <a:chExt cx="5600827" cy="38100"/>
                        </a:xfrm>
                      </wpg:grpSpPr>
                      <wps:wsp>
                        <wps:cNvPr id="273775962" name="Shape 77"/>
                        <wps:cNvSpPr/>
                        <wps:spPr>
                          <a:xfrm>
                            <a:off x="127" y="25400"/>
                            <a:ext cx="56007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2700">
                                <a:moveTo>
                                  <a:pt x="5600573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270"/>
                                </a:lnTo>
                                <a:lnTo>
                                  <a:pt x="56005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365907825" name="Shape 78"/>
                        <wps:cNvSpPr/>
                        <wps:spPr>
                          <a:xfrm>
                            <a:off x="0" y="0"/>
                            <a:ext cx="560070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700" h="13970">
                                <a:moveTo>
                                  <a:pt x="5600700" y="0"/>
                                </a:moveTo>
                                <a:lnTo>
                                  <a:pt x="5600700" y="12700"/>
                                </a:lnTo>
                                <a:lnTo>
                                  <a:pt x="0" y="13970"/>
                                </a:lnTo>
                                <a:lnTo>
                                  <a:pt x="0" y="1270"/>
                                </a:lnTo>
                                <a:lnTo>
                                  <a:pt x="5600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76A7E1" id="Группа 2" o:spid="_x0000_s1026" style="position:absolute;margin-left:13.6pt;margin-top:234.85pt;width:441pt;height:3pt;z-index:251659264;mso-position-horizontal-relative:margin;mso-position-vertical-relative:page" coordsize="56008,38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aCDmVnQIAAKcIAAAOAAAAZHJzL2Uyb0RvYy54bWzcVstu2zAQvBfoPxC6N5LlyrKF2Dk0TS5F GyDJB9AU9QAokiAZy/n7Llemoyhui6SPQ30QKXG53JmdXfr8Yt8JsuPGtkquo9lZEhEumSpbWa+j +7urD8uIWEdlSYWSfB09chtdbN6/O+91wVPVKFFyQ8CJtEWv11HjnC7i2LKGd9SeKc0lLFbKdNTB q6nj0tAevHciTpNkEffKlNooxq2Fr5fDYrRB/1XFmftWVZY7ItYRxObwafC59c94c06L2lDdtOwQ Bn1DFB1tJRx6dHVJHSUPpn3hqmuZUVZV7oypLlZV1TKOGADNLJmguTbqQSOWuuhrfaQJqJ3w9Ga3 7Ovu2uhbfWOAiV7XwAW+eSz7ynR+hCjJHil7PFLG944w+JgtkiRPgFkGa/PlDKZIKWuA9xe7WPN5 tG+Z5pN9cTg0fhZKr0Ec9gm//T38tw3VHGm1BeC/MaQt11Gaz/M8Wy3SiEjagVTRjOS5B+QjANMj T7awQNkJkmYeE1CRZh8DFSepArth/QiZFuzBumuukHO6+2LdIM4yzGgTZmwvw9SAxH8qbk2d3+dj 9VPSj5LWQMliIH61Uzt+p9DO+cz51Gb5HOFgViHUJxshp7YoA4A+hhaswqjRM8jllXY+B3B8cBPG wd2pQIMFE8ryYbNHj16OjIDHMedWiba8aoXwHFhTbz8JQ3bUdw78HYJ4ZiakJ9Trn0L3qgR12Aak 8n4wf13roMOJtjswE6gU0h/DsUcNyQTRB1352VaVj1iW+B30P8jwrxfCbL7IVkm+TLNJJSxfVQlD kg/t4HQNzFd5YCP0mnE+/l0NYCA/qoGg6xDqH62BEQVBsmGc1sova2AaaHD0f9UAXg1wG2IpH25u f92O32E+/n+x+Q4AAP//AwBQSwMEFAAGAAgAAAAhAMvGEyzhAAAACgEAAA8AAABkcnMvZG93bnJl di54bWxMj8FOg0AQhu8mvsNmTLzZBbSlIEvTNOqpaWJrYnrbwhRI2VnCboG+veNJj/PPl3++yVaT acWAvWssKQhnAQikwpYNVQq+Du9PSxDOayp1awkV3NDBKr+/y3Ra2pE+cdj7SnAJuVQrqL3vUild UaPRbmY7JN6dbW+057GvZNnrkctNK6MgWEijG+ILte5wU2Nx2V+Ngo9Rj+vn8G3YXs6b2/Ew331v Q1Tq8WFav4LwOPk/GH71WR1ydjrZK5VOtAqiOGJSwcsiiUEwkAQJJydO4nkMMs/k/xfyHwAAAP// AwBQSwECLQAUAAYACAAAACEAtoM4kv4AAADhAQAAEwAAAAAAAAAAAAAAAAAAAAAAW0NvbnRlbnRf VHlwZXNdLnhtbFBLAQItABQABgAIAAAAIQA4/SH/1gAAAJQBAAALAAAAAAAAAAAAAAAAAC8BAABf cmVscy8ucmVsc1BLAQItABQABgAIAAAAIQDaCDmVnQIAAKcIAAAOAAAAAAAAAAAAAAAAAC4CAABk cnMvZTJvRG9jLnhtbFBLAQItABQABgAIAAAAIQDLxhMs4QAAAAoBAAAPAAAAAAAAAAAAAAAAAPcE AABkcnMvZG93bnJldi54bWxQSwUGAAAAAAQABADzAAAABQYAAAAA ">
                <v:shape id="Shape 77" o:spid="_x0000_s1027" style="position:absolute;left:1;top:254;width:56007;height:127;visibility:visible;mso-wrap-style:square;v-text-anchor:top" coordsize="5600700,1270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BnmijlywAAAOIAAAAPAAAAZHJzL2Rvd25yZXYueG1sRI9Pa8JA FMTvhX6H5RW8lLoxQaOpq4SKUA8W6r/zI/uahGbfhuyq8du7BaHHYWZ+w8yXvWnEhTpXW1YwGkYg iAuray4VHPbrtykI55E1NpZJwY0cLBfPT3PMtL3yN112vhQBwi5DBZX3bSalKyoy6Ia2JQ7ej+0M +iC7UuoOrwFuGhlH0UQarDksVNjSR0XF7+5sFOSvVm9W+jw+fs3y0yFJt8ko2io1eOnzdxCeev8f frQ/tYI4TdJ0PJvE8Hcp3AG5uAMAAP//AwBQSwECLQAUAAYACAAAACEA2+H2y+4AAACFAQAAEwAA AAAAAAAAAAAAAAAAAAAAW0NvbnRlbnRfVHlwZXNdLnhtbFBLAQItABQABgAIAAAAIQBa9CxbvwAA ABUBAAALAAAAAAAAAAAAAAAAAB8BAABfcmVscy8ucmVsc1BLAQItABQABgAIAAAAIQBnmijlywAA AOIAAAAPAAAAAAAAAAAAAAAAAAcCAABkcnMvZG93bnJldi54bWxQSwUGAAAAAAMAAwC3AAAA/wIA AAAA " path="m5600573,r127,12700l,12700,,1270,5600573,xe" fillcolor="black" stroked="f" strokeweight="0">
                  <v:stroke miterlimit="83231f" joinstyle="miter"/>
                  <v:path arrowok="t" textboxrect="0,0,5600700,12700"/>
                </v:shape>
                <v:shape id="Shape 78" o:spid="_x0000_s1028" style="position:absolute;width:56007;height:139;visibility:visible;mso-wrap-style:square;v-text-anchor:top" coordsize="5600700,13970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6FoFkyQAAAOMAAAAPAAAAZHJzL2Rvd25yZXYueG1sRE9La8JA EL4L/odlhF6kbqqYauoqUmrJTXy052l2zIZmZ9Psqum/7woFj/O9Z7HqbC0u1PrKsYKnUQKCuHC6 4lLB8bB5nIHwAVlj7ZgU/JKH1bLfW2Cm3ZV3dNmHUsQQ9hkqMCE0mZS+MGTRj1xDHLmTay2GeLal 1C1eY7it5ThJUmmx4thgsKFXQ8X3/mwVHD7XadGYD59vTvn2fb59G/58HZV6GHTrFxCBunAX/7tz HedP0uk8eZ6Np3D7KQIgl38AAAD//wMAUEsBAi0AFAAGAAgAAAAhANvh9svuAAAAhQEAABMAAAAA AAAAAAAAAAAAAAAAAFtDb250ZW50X1R5cGVzXS54bWxQSwECLQAUAAYACAAAACEAWvQsW78AAAAV AQAACwAAAAAAAAAAAAAAAAAfAQAAX3JlbHMvLnJlbHNQSwECLQAUAAYACAAAACEAOhaBZMkAAADj AAAADwAAAAAAAAAAAAAAAAAHAgAAZHJzL2Rvd25yZXYueG1sUEsFBgAAAAADAAMAtwAAAP0CAAAA AA== " path="m5600700,r,12700l,13970,,1270,5600700,xe" fillcolor="black" stroked="f" strokeweight="0">
                  <v:stroke miterlimit="83231f" joinstyle="miter"/>
                  <v:path arrowok="t" textboxrect="0,0,5600700,13970"/>
                </v:shape>
                <w10:wrap type="square" anchorx="margin" anchory="page"/>
              </v:group>
            </w:pict>
          </mc:Fallback>
        </mc:AlternateContent>
      </w:r>
      <w:r>
        <w:rPr>
          <w:rFonts w:ascii="Times New Roman" w:eastAsia="Calibri" w:hAnsi="Times New Roman" w:cs="Times New Roman"/>
          <w:b/>
          <w:color w:val="000000" w:themeColor="text1"/>
          <w:kern w:val="0"/>
          <w:sz w:val="28"/>
          <w:szCs w:val="28"/>
          <w:lang w:eastAsia="en-US" w:bidi="ar-SA"/>
        </w:rPr>
        <w:t>РТУ МИРЭА</w:t>
      </w:r>
      <w:r>
        <w:rPr>
          <w:rFonts w:ascii="Calibri" w:eastAsia="Calibri" w:hAnsi="Calibri" w:cs="Times New Roman"/>
          <w:color w:val="000000" w:themeColor="text1"/>
          <w:kern w:val="0"/>
          <w:sz w:val="28"/>
          <w:szCs w:val="28"/>
          <w:lang w:eastAsia="en-US" w:bidi="ar-SA"/>
        </w:rPr>
        <w:t xml:space="preserve">  </w:t>
      </w:r>
    </w:p>
    <w:p w14:paraId="27B18BD7" w14:textId="77777777" w:rsidR="003F127C" w:rsidRPr="003F127C" w:rsidRDefault="003F127C" w:rsidP="003F127C">
      <w:pPr>
        <w:suppressAutoHyphens w:val="0"/>
        <w:autoSpaceDE w:val="0"/>
        <w:autoSpaceDN w:val="0"/>
        <w:jc w:val="center"/>
        <w:rPr>
          <w:rFonts w:ascii="Times New Roman" w:eastAsia="Calibri" w:hAnsi="Times New Roman" w:cs="Times New Roman"/>
          <w:b/>
          <w:color w:val="000000" w:themeColor="text1"/>
          <w:kern w:val="0"/>
          <w:lang w:eastAsia="en-US" w:bidi="ar-SA"/>
        </w:rPr>
      </w:pPr>
      <w:r>
        <w:rPr>
          <w:rFonts w:ascii="Times New Roman" w:eastAsia="Calibri" w:hAnsi="Times New Roman" w:cs="Times New Roman"/>
          <w:b/>
          <w:color w:val="000000" w:themeColor="text1"/>
          <w:kern w:val="0"/>
          <w:lang w:eastAsia="en-US" w:bidi="ar-SA"/>
        </w:rPr>
        <w:t xml:space="preserve"> </w:t>
      </w:r>
    </w:p>
    <w:p w14:paraId="614E8C13" w14:textId="77777777" w:rsidR="003F127C" w:rsidRPr="003F127C" w:rsidRDefault="003F127C" w:rsidP="003F127C">
      <w:pPr>
        <w:suppressAutoHyphens w:val="0"/>
        <w:autoSpaceDE w:val="0"/>
        <w:autoSpaceDN w:val="0"/>
        <w:jc w:val="center"/>
        <w:rPr>
          <w:rFonts w:ascii="Times New Roman" w:eastAsia="Calibri" w:hAnsi="Times New Roman" w:cs="Times New Roman"/>
          <w:b/>
          <w:color w:val="000000" w:themeColor="text1"/>
          <w:kern w:val="0"/>
          <w:lang w:eastAsia="en-US" w:bidi="ar-SA"/>
        </w:rPr>
      </w:pPr>
      <w:r>
        <w:rPr>
          <w:rFonts w:ascii="Times New Roman" w:eastAsia="Calibri" w:hAnsi="Times New Roman" w:cs="Times New Roman"/>
          <w:b/>
          <w:color w:val="000000" w:themeColor="text1"/>
          <w:kern w:val="0"/>
          <w:lang w:eastAsia="en-US" w:bidi="ar-SA"/>
        </w:rPr>
        <w:t>Институт информационных технологий (ИТ)</w:t>
      </w:r>
    </w:p>
    <w:p w14:paraId="1D608DFF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center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  <w:r>
        <w:rPr>
          <w:rFonts w:ascii="Times New Roman" w:eastAsia="Calibri" w:hAnsi="Times New Roman" w:cs="Times New Roman"/>
          <w:b/>
          <w:color w:val="000000" w:themeColor="text1"/>
          <w:kern w:val="0"/>
          <w:lang w:eastAsia="en-US" w:bidi="ar-SA"/>
        </w:rPr>
        <w:t>Кафедра игровой индустрии (ИИ)</w:t>
      </w:r>
    </w:p>
    <w:p w14:paraId="1C3421FE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Calibri" w:eastAsia="Calibri" w:hAnsi="Calibri" w:cs="Times New Roman"/>
          <w:color w:val="000000" w:themeColor="text1"/>
          <w:kern w:val="0"/>
          <w:lang w:eastAsia="en-US" w:bidi="ar-SA"/>
        </w:rPr>
      </w:pPr>
    </w:p>
    <w:p w14:paraId="1708C326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center"/>
        <w:rPr>
          <w:rFonts w:ascii="Times New Roman" w:eastAsia="Calibri" w:hAnsi="Times New Roman" w:cs="Times New Roman"/>
          <w:b/>
          <w:bCs/>
          <w:color w:val="000000" w:themeColor="text1"/>
          <w:kern w:val="0"/>
          <w:lang w:eastAsia="en-US" w:bidi="ar-SA"/>
        </w:rPr>
      </w:pPr>
      <w:r>
        <w:rPr>
          <w:rFonts w:ascii="Calibri" w:eastAsia="Calibri" w:hAnsi="Calibri" w:cs="Times New Roman"/>
          <w:b/>
          <w:bCs/>
          <w:color w:val="000000" w:themeColor="text1"/>
          <w:kern w:val="0"/>
          <w:lang w:eastAsia="en-US" w:bidi="ar-SA"/>
        </w:rPr>
        <w:t xml:space="preserve"> </w:t>
      </w:r>
      <w:r>
        <w:rPr>
          <w:rFonts w:ascii="Times New Roman" w:eastAsia="Calibri" w:hAnsi="Times New Roman" w:cs="Times New Roman"/>
          <w:b/>
          <w:bCs/>
          <w:color w:val="000000" w:themeColor="text1"/>
          <w:kern w:val="0"/>
          <w:lang w:eastAsia="en-US" w:bidi="ar-SA"/>
        </w:rPr>
        <w:t>Отчёт по учебной практике</w:t>
      </w:r>
    </w:p>
    <w:p w14:paraId="46335349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bCs/>
          <w:color w:val="000000" w:themeColor="text1"/>
          <w:kern w:val="0"/>
          <w:u w:val="single"/>
          <w:lang w:eastAsia="en-US" w:bidi="ar-SA"/>
        </w:rPr>
      </w:pPr>
      <w:r>
        <w:rPr>
          <w:rFonts w:ascii="Times New Roman" w:eastAsia="Calibri" w:hAnsi="Times New Roman" w:cs="Times New Roman"/>
          <w:bCs/>
          <w:color w:val="000000" w:themeColor="text1"/>
          <w:kern w:val="0"/>
          <w:lang w:eastAsia="en-US" w:bidi="ar-SA"/>
        </w:rPr>
        <w:t xml:space="preserve">по профилю: </w:t>
      </w:r>
      <w:r>
        <w:rPr>
          <w:rFonts w:ascii="Times New Roman" w:eastAsia="Calibri" w:hAnsi="Times New Roman" w:cs="Times New Roman"/>
          <w:bCs/>
          <w:color w:val="000000" w:themeColor="text1"/>
          <w:kern w:val="0"/>
          <w:u w:val="single"/>
          <w:lang w:eastAsia="en-US" w:bidi="ar-SA"/>
        </w:rPr>
        <w:t>Проектирование и разработка сред и приложений дополненной и виртуальной реальностей</w:t>
      </w:r>
    </w:p>
    <w:p w14:paraId="3A0EE020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bCs/>
          <w:color w:val="000000" w:themeColor="text1"/>
          <w:kern w:val="0"/>
          <w:lang w:eastAsia="en-US" w:bidi="ar-SA"/>
        </w:rPr>
      </w:pPr>
      <w:r>
        <w:rPr>
          <w:rFonts w:ascii="Times New Roman" w:eastAsia="Calibri" w:hAnsi="Times New Roman" w:cs="Times New Roman"/>
          <w:bCs/>
          <w:color w:val="000000" w:themeColor="text1"/>
          <w:kern w:val="0"/>
          <w:lang w:eastAsia="en-US" w:bidi="ar-SA"/>
        </w:rPr>
        <w:t xml:space="preserve">направления профессиональной подготовки: </w:t>
      </w:r>
      <w:r>
        <w:rPr>
          <w:rFonts w:ascii="Times New Roman" w:eastAsia="Calibri" w:hAnsi="Times New Roman" w:cs="Times New Roman"/>
          <w:bCs/>
          <w:color w:val="000000" w:themeColor="text1"/>
          <w:kern w:val="0"/>
          <w:u w:val="single"/>
          <w:lang w:eastAsia="en-US" w:bidi="ar-SA"/>
        </w:rPr>
        <w:t>09.03.04 «Программная инженерия»</w:t>
      </w:r>
      <w:r>
        <w:rPr>
          <w:rFonts w:ascii="Times New Roman" w:eastAsia="Calibri" w:hAnsi="Times New Roman" w:cs="Times New Roman"/>
          <w:bCs/>
          <w:color w:val="000000" w:themeColor="text1"/>
          <w:kern w:val="0"/>
          <w:lang w:eastAsia="en-US" w:bidi="ar-SA"/>
        </w:rPr>
        <w:t xml:space="preserve">       </w:t>
      </w:r>
    </w:p>
    <w:p w14:paraId="67B905D6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bCs/>
          <w:color w:val="000000" w:themeColor="text1"/>
          <w:kern w:val="0"/>
          <w:lang w:eastAsia="en-US" w:bidi="ar-SA"/>
        </w:rPr>
      </w:pPr>
    </w:p>
    <w:p w14:paraId="4021D742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bCs/>
          <w:color w:val="000000" w:themeColor="text1"/>
          <w:kern w:val="0"/>
          <w:lang w:eastAsia="en-US" w:bidi="ar-SA"/>
        </w:rPr>
      </w:pPr>
      <w:r>
        <w:rPr>
          <w:rFonts w:ascii="Times New Roman" w:eastAsia="Calibri" w:hAnsi="Times New Roman" w:cs="Times New Roman"/>
          <w:bCs/>
          <w:color w:val="000000" w:themeColor="text1"/>
          <w:kern w:val="0"/>
          <w:lang w:eastAsia="en-US" w:bidi="ar-SA"/>
        </w:rPr>
        <w:t xml:space="preserve">Тема: </w:t>
      </w:r>
      <w:r>
        <w:rPr>
          <w:rFonts w:ascii="Times New Roman" w:eastAsia="Times New Roman" w:hAnsi="Times New Roman" w:cs="Times New Roman"/>
          <w:kern w:val="0"/>
          <w:lang w:eastAsia="ru-RU" w:bidi="ar-SA"/>
        </w:rPr>
        <w:t>Производство шлемов виртуальной реальности</w:t>
      </w:r>
    </w:p>
    <w:p w14:paraId="6D4BC3C2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>Студент: Ушверидзе Александр Александрович</w:t>
      </w:r>
    </w:p>
    <w:p w14:paraId="0EA1DFF1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>Группа: ИКБО-31-24</w:t>
      </w:r>
    </w:p>
    <w:p w14:paraId="7318DAC4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>Работа представлена к защите: _____________ (</w:t>
      </w:r>
      <w:proofErr w:type="gramStart"/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>дата)</w:t>
      </w:r>
      <w:r>
        <w:rPr>
          <w:rFonts w:ascii="Times New Roman" w:eastAsia="Calibri" w:hAnsi="Times New Roman" w:cs="Times New Roman"/>
          <w:color w:val="000000" w:themeColor="text1"/>
          <w:kern w:val="0"/>
          <w:u w:val="single"/>
          <w:lang w:eastAsia="en-US" w:bidi="ar-SA"/>
        </w:rPr>
        <w:t xml:space="preserve">   </w:t>
      </w:r>
      <w:proofErr w:type="gramEnd"/>
      <w:r>
        <w:rPr>
          <w:rFonts w:ascii="Times New Roman" w:eastAsia="Calibri" w:hAnsi="Times New Roman" w:cs="Times New Roman"/>
          <w:color w:val="000000" w:themeColor="text1"/>
          <w:kern w:val="0"/>
          <w:u w:val="single"/>
          <w:lang w:eastAsia="en-US" w:bidi="ar-SA"/>
        </w:rPr>
        <w:t xml:space="preserve">                    </w:t>
      </w: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>/</w:t>
      </w:r>
      <w:r>
        <w:rPr>
          <w:rFonts w:ascii="Times New Roman" w:eastAsia="Calibri" w:hAnsi="Times New Roman" w:cs="Times New Roman"/>
          <w:color w:val="000000" w:themeColor="text1"/>
          <w:kern w:val="0"/>
          <w:u w:val="single"/>
          <w:lang w:eastAsia="en-US" w:bidi="ar-SA"/>
        </w:rPr>
        <w:t xml:space="preserve">                                       </w:t>
      </w: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 xml:space="preserve"> /</w:t>
      </w:r>
    </w:p>
    <w:p w14:paraId="1B8D9694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i/>
          <w:iCs/>
          <w:color w:val="000000" w:themeColor="text1"/>
          <w:kern w:val="0"/>
          <w:vertAlign w:val="superscript"/>
          <w:lang w:eastAsia="en-US" w:bidi="ar-SA"/>
        </w:rPr>
      </w:pP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</w: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</w: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</w: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</w: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</w: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  <w:t xml:space="preserve"> </w:t>
      </w: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  <w:t xml:space="preserve">          </w:t>
      </w: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  <w:t xml:space="preserve">        </w:t>
      </w:r>
      <w:r>
        <w:rPr>
          <w:rFonts w:ascii="Times New Roman" w:eastAsia="Calibri" w:hAnsi="Times New Roman" w:cs="Times New Roman"/>
          <w:i/>
          <w:iCs/>
          <w:color w:val="000000" w:themeColor="text1"/>
          <w:kern w:val="0"/>
          <w:vertAlign w:val="superscript"/>
          <w:lang w:eastAsia="en-US" w:bidi="ar-SA"/>
        </w:rPr>
        <w:t xml:space="preserve">(подпись и </w:t>
      </w:r>
      <w:proofErr w:type="spellStart"/>
      <w:r>
        <w:rPr>
          <w:rFonts w:ascii="Times New Roman" w:eastAsia="Calibri" w:hAnsi="Times New Roman" w:cs="Times New Roman"/>
          <w:i/>
          <w:iCs/>
          <w:color w:val="000000" w:themeColor="text1"/>
          <w:kern w:val="0"/>
          <w:vertAlign w:val="superscript"/>
          <w:lang w:eastAsia="en-US" w:bidi="ar-SA"/>
        </w:rPr>
        <w:t>ф.и.о.</w:t>
      </w:r>
      <w:proofErr w:type="spellEnd"/>
      <w:r>
        <w:rPr>
          <w:rFonts w:ascii="Times New Roman" w:eastAsia="Calibri" w:hAnsi="Times New Roman" w:cs="Times New Roman"/>
          <w:i/>
          <w:iCs/>
          <w:color w:val="000000" w:themeColor="text1"/>
          <w:kern w:val="0"/>
          <w:vertAlign w:val="superscript"/>
          <w:lang w:eastAsia="en-US" w:bidi="ar-SA"/>
        </w:rPr>
        <w:t xml:space="preserve"> студента)</w:t>
      </w:r>
    </w:p>
    <w:p w14:paraId="21D66B88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>Руководитель: _________________________________________________________________</w:t>
      </w:r>
      <w:r>
        <w:rPr>
          <w:rFonts w:ascii="Times New Roman" w:eastAsia="Calibri" w:hAnsi="Times New Roman" w:cs="Times New Roman"/>
          <w:color w:val="000000" w:themeColor="text1"/>
          <w:kern w:val="0"/>
          <w:u w:val="single"/>
          <w:lang w:eastAsia="en-US" w:bidi="ar-SA"/>
        </w:rPr>
        <w:t xml:space="preserve"> </w:t>
      </w:r>
    </w:p>
    <w:p w14:paraId="39E809FD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>Работа представлена к защите: _____________ (</w:t>
      </w:r>
      <w:proofErr w:type="gramStart"/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 xml:space="preserve">дата) </w:t>
      </w:r>
      <w:r>
        <w:rPr>
          <w:rFonts w:ascii="Times New Roman" w:eastAsia="Calibri" w:hAnsi="Times New Roman" w:cs="Times New Roman"/>
          <w:color w:val="000000" w:themeColor="text1"/>
          <w:kern w:val="0"/>
          <w:u w:val="single"/>
          <w:lang w:eastAsia="en-US" w:bidi="ar-SA"/>
        </w:rPr>
        <w:t xml:space="preserve">  </w:t>
      </w:r>
      <w:proofErr w:type="gramEnd"/>
      <w:r>
        <w:rPr>
          <w:rFonts w:ascii="Times New Roman" w:eastAsia="Calibri" w:hAnsi="Times New Roman" w:cs="Times New Roman"/>
          <w:color w:val="000000" w:themeColor="text1"/>
          <w:kern w:val="0"/>
          <w:u w:val="single"/>
          <w:lang w:eastAsia="en-US" w:bidi="ar-SA"/>
        </w:rPr>
        <w:t xml:space="preserve">                  </w:t>
      </w: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>/</w:t>
      </w:r>
      <w:r>
        <w:rPr>
          <w:rFonts w:ascii="Times New Roman" w:eastAsia="Calibri" w:hAnsi="Times New Roman" w:cs="Times New Roman"/>
          <w:color w:val="000000" w:themeColor="text1"/>
          <w:kern w:val="0"/>
          <w:u w:val="single"/>
          <w:lang w:eastAsia="en-US" w:bidi="ar-SA"/>
        </w:rPr>
        <w:t xml:space="preserve">                                          </w:t>
      </w: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>/</w:t>
      </w:r>
    </w:p>
    <w:p w14:paraId="15D3F0A0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i/>
          <w:iCs/>
          <w:color w:val="000000" w:themeColor="text1"/>
          <w:kern w:val="0"/>
          <w:vertAlign w:val="superscript"/>
          <w:lang w:eastAsia="en-US" w:bidi="ar-SA"/>
        </w:rPr>
      </w:pP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</w: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</w: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</w: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</w: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</w: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</w: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ab/>
      </w:r>
      <w:r>
        <w:rPr>
          <w:rFonts w:ascii="Times New Roman" w:eastAsia="Calibri" w:hAnsi="Times New Roman" w:cs="Times New Roman"/>
          <w:color w:val="000000" w:themeColor="text1"/>
          <w:kern w:val="0"/>
          <w:vertAlign w:val="superscript"/>
          <w:lang w:eastAsia="en-US" w:bidi="ar-SA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kern w:val="0"/>
          <w:vertAlign w:val="superscript"/>
          <w:lang w:eastAsia="en-US" w:bidi="ar-SA"/>
        </w:rPr>
        <w:tab/>
        <w:t xml:space="preserve"> </w:t>
      </w:r>
      <w:r>
        <w:rPr>
          <w:rFonts w:ascii="Times New Roman" w:eastAsia="Calibri" w:hAnsi="Times New Roman" w:cs="Times New Roman"/>
          <w:i/>
          <w:iCs/>
          <w:color w:val="000000" w:themeColor="text1"/>
          <w:kern w:val="0"/>
          <w:vertAlign w:val="superscript"/>
          <w:lang w:eastAsia="en-US" w:bidi="ar-SA"/>
        </w:rPr>
        <w:t xml:space="preserve">(подпись и </w:t>
      </w:r>
      <w:proofErr w:type="spellStart"/>
      <w:r>
        <w:rPr>
          <w:rFonts w:ascii="Times New Roman" w:eastAsia="Calibri" w:hAnsi="Times New Roman" w:cs="Times New Roman"/>
          <w:i/>
          <w:iCs/>
          <w:color w:val="000000" w:themeColor="text1"/>
          <w:kern w:val="0"/>
          <w:vertAlign w:val="superscript"/>
          <w:lang w:eastAsia="en-US" w:bidi="ar-SA"/>
        </w:rPr>
        <w:t>ф.и.о.</w:t>
      </w:r>
      <w:proofErr w:type="spellEnd"/>
      <w:r>
        <w:rPr>
          <w:rFonts w:ascii="Times New Roman" w:eastAsia="Calibri" w:hAnsi="Times New Roman" w:cs="Times New Roman"/>
          <w:i/>
          <w:iCs/>
          <w:color w:val="000000" w:themeColor="text1"/>
          <w:kern w:val="0"/>
          <w:vertAlign w:val="superscript"/>
          <w:lang w:eastAsia="en-US" w:bidi="ar-SA"/>
        </w:rPr>
        <w:t xml:space="preserve"> рук-ля)</w:t>
      </w:r>
    </w:p>
    <w:p w14:paraId="7EC2E910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 xml:space="preserve">Оценка по итогам защиты: </w:t>
      </w:r>
      <w:r>
        <w:rPr>
          <w:rFonts w:ascii="Times New Roman" w:eastAsia="Calibri" w:hAnsi="Times New Roman" w:cs="Times New Roman"/>
          <w:color w:val="000000" w:themeColor="text1"/>
          <w:kern w:val="0"/>
          <w:u w:val="single"/>
          <w:lang w:eastAsia="en-US" w:bidi="ar-SA"/>
        </w:rPr>
        <w:tab/>
      </w:r>
      <w:r>
        <w:rPr>
          <w:rFonts w:ascii="Times New Roman" w:eastAsia="Calibri" w:hAnsi="Times New Roman" w:cs="Times New Roman"/>
          <w:color w:val="000000" w:themeColor="text1"/>
          <w:kern w:val="0"/>
          <w:u w:val="single"/>
          <w:lang w:eastAsia="en-US" w:bidi="ar-SA"/>
        </w:rPr>
        <w:tab/>
        <w:t xml:space="preserve">             </w:t>
      </w:r>
      <w:r>
        <w:rPr>
          <w:rFonts w:ascii="Times New Roman" w:eastAsia="Calibri" w:hAnsi="Times New Roman" w:cs="Times New Roman"/>
          <w:color w:val="000000" w:themeColor="text1"/>
          <w:kern w:val="0"/>
          <w:u w:val="single"/>
          <w:lang w:eastAsia="en-US" w:bidi="ar-SA"/>
        </w:rPr>
        <w:tab/>
      </w: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 xml:space="preserve"> </w:t>
      </w:r>
    </w:p>
    <w:p w14:paraId="1673FAD5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  <w:r>
        <w:rPr>
          <w:rFonts w:ascii="Times New Roman" w:eastAsia="Calibri" w:hAnsi="Times New Roman" w:cs="Times New Roman"/>
          <w:b/>
          <w:color w:val="000000" w:themeColor="text1"/>
          <w:kern w:val="0"/>
          <w:lang w:eastAsia="en-US" w:bidi="ar-SA"/>
        </w:rPr>
        <w:t xml:space="preserve"> </w:t>
      </w:r>
      <w:r>
        <w:rPr>
          <w:rFonts w:ascii="Times New Roman" w:eastAsia="Calibri" w:hAnsi="Times New Roman" w:cs="Times New Roman"/>
          <w:bCs/>
          <w:color w:val="000000" w:themeColor="text1"/>
          <w:kern w:val="0"/>
          <w:u w:val="single"/>
          <w:lang w:eastAsia="en-US" w:bidi="ar-SA"/>
        </w:rPr>
        <w:t xml:space="preserve">                                        </w:t>
      </w:r>
      <w:r>
        <w:rPr>
          <w:rFonts w:ascii="Times New Roman" w:eastAsia="Calibri" w:hAnsi="Times New Roman" w:cs="Times New Roman"/>
          <w:bCs/>
          <w:color w:val="000000" w:themeColor="text1"/>
          <w:kern w:val="0"/>
          <w:lang w:eastAsia="en-US" w:bidi="ar-SA"/>
        </w:rPr>
        <w:t>/</w:t>
      </w:r>
      <w:r>
        <w:rPr>
          <w:rFonts w:ascii="Times New Roman" w:eastAsia="Calibri" w:hAnsi="Times New Roman" w:cs="Times New Roman"/>
          <w:bCs/>
          <w:color w:val="000000" w:themeColor="text1"/>
          <w:kern w:val="0"/>
          <w:u w:val="single"/>
          <w:lang w:eastAsia="en-US" w:bidi="ar-SA"/>
        </w:rPr>
        <w:t xml:space="preserve">    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>/</w:t>
      </w:r>
    </w:p>
    <w:p w14:paraId="7A6A8622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  <w:r>
        <w:rPr>
          <w:rFonts w:ascii="Times New Roman" w:eastAsia="Calibri" w:hAnsi="Times New Roman" w:cs="Times New Roman"/>
          <w:b/>
          <w:color w:val="000000" w:themeColor="text1"/>
          <w:kern w:val="0"/>
          <w:lang w:eastAsia="en-US" w:bidi="ar-SA"/>
        </w:rPr>
        <w:t xml:space="preserve"> </w:t>
      </w:r>
      <w:r>
        <w:rPr>
          <w:rFonts w:ascii="Times New Roman" w:eastAsia="Calibri" w:hAnsi="Times New Roman" w:cs="Times New Roman"/>
          <w:bCs/>
          <w:color w:val="000000" w:themeColor="text1"/>
          <w:kern w:val="0"/>
          <w:u w:val="single"/>
          <w:lang w:eastAsia="en-US" w:bidi="ar-SA"/>
        </w:rPr>
        <w:t xml:space="preserve">                                       </w:t>
      </w:r>
      <w:r>
        <w:rPr>
          <w:rFonts w:ascii="Times New Roman" w:eastAsia="Calibri" w:hAnsi="Times New Roman" w:cs="Times New Roman"/>
          <w:bCs/>
          <w:color w:val="000000" w:themeColor="text1"/>
          <w:kern w:val="0"/>
          <w:lang w:eastAsia="en-US" w:bidi="ar-SA"/>
        </w:rPr>
        <w:t>/</w:t>
      </w:r>
      <w:r>
        <w:rPr>
          <w:rFonts w:ascii="Times New Roman" w:eastAsia="Calibri" w:hAnsi="Times New Roman" w:cs="Times New Roman"/>
          <w:bCs/>
          <w:color w:val="000000" w:themeColor="text1"/>
          <w:kern w:val="0"/>
          <w:u w:val="single"/>
          <w:lang w:eastAsia="en-US" w:bidi="ar-SA"/>
        </w:rPr>
        <w:t xml:space="preserve">                                                                                                                 </w:t>
      </w:r>
      <w:r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  <w:t>/</w:t>
      </w:r>
    </w:p>
    <w:p w14:paraId="63A8AE80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i/>
          <w:iCs/>
          <w:color w:val="000000" w:themeColor="text1"/>
          <w:kern w:val="0"/>
          <w:sz w:val="20"/>
          <w:szCs w:val="20"/>
          <w:lang w:eastAsia="en-US" w:bidi="ar-SA"/>
        </w:rPr>
      </w:pPr>
      <w:r>
        <w:rPr>
          <w:rFonts w:ascii="Times New Roman" w:eastAsia="Calibri" w:hAnsi="Times New Roman" w:cs="Times New Roman"/>
          <w:i/>
          <w:iCs/>
          <w:color w:val="000000" w:themeColor="text1"/>
          <w:kern w:val="0"/>
          <w:sz w:val="20"/>
          <w:szCs w:val="20"/>
          <w:lang w:eastAsia="en-US" w:bidi="ar-SA"/>
        </w:rPr>
        <w:t xml:space="preserve">(подписи, дата / </w:t>
      </w:r>
      <w:proofErr w:type="spellStart"/>
      <w:r>
        <w:rPr>
          <w:rFonts w:ascii="Times New Roman" w:eastAsia="Calibri" w:hAnsi="Times New Roman" w:cs="Times New Roman"/>
          <w:i/>
          <w:iCs/>
          <w:color w:val="000000" w:themeColor="text1"/>
          <w:kern w:val="0"/>
          <w:sz w:val="20"/>
          <w:szCs w:val="20"/>
          <w:lang w:eastAsia="en-US" w:bidi="ar-SA"/>
        </w:rPr>
        <w:t>ф.и.о.</w:t>
      </w:r>
      <w:proofErr w:type="spellEnd"/>
      <w:r>
        <w:rPr>
          <w:rFonts w:ascii="Times New Roman" w:eastAsia="Calibri" w:hAnsi="Times New Roman" w:cs="Times New Roman"/>
          <w:i/>
          <w:iCs/>
          <w:color w:val="000000" w:themeColor="text1"/>
          <w:kern w:val="0"/>
          <w:sz w:val="20"/>
          <w:szCs w:val="20"/>
          <w:lang w:eastAsia="en-US" w:bidi="ar-SA"/>
        </w:rPr>
        <w:t>, должность, звание, уч. степень двух преподавателей, принявших защиту)</w:t>
      </w:r>
    </w:p>
    <w:p w14:paraId="593B50EC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</w:p>
    <w:p w14:paraId="539C4134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</w:p>
    <w:p w14:paraId="2C7E4F12" w14:textId="77777777" w:rsidR="003F127C" w:rsidRPr="003F127C" w:rsidRDefault="003F127C" w:rsidP="003F127C">
      <w:pPr>
        <w:suppressAutoHyphens w:val="0"/>
        <w:autoSpaceDE w:val="0"/>
        <w:autoSpaceDN w:val="0"/>
        <w:spacing w:line="360" w:lineRule="auto"/>
        <w:jc w:val="both"/>
        <w:rPr>
          <w:rFonts w:ascii="Times New Roman" w:eastAsia="Calibri" w:hAnsi="Times New Roman" w:cs="Times New Roman"/>
          <w:color w:val="000000" w:themeColor="text1"/>
          <w:kern w:val="0"/>
          <w:lang w:eastAsia="en-US" w:bidi="ar-SA"/>
        </w:rPr>
      </w:pPr>
    </w:p>
    <w:p w14:paraId="04AC1D97" w14:textId="77777777" w:rsidR="003F127C" w:rsidRPr="003F127C" w:rsidRDefault="003F127C" w:rsidP="003F127C">
      <w:pPr>
        <w:suppressAutoHyphens w:val="0"/>
        <w:autoSpaceDE w:val="0"/>
        <w:autoSpaceDN w:val="0"/>
        <w:jc w:val="center"/>
        <w:rPr>
          <w:rFonts w:ascii="Times New Roman" w:eastAsia="Times New Roman" w:hAnsi="Times New Roman" w:cs="Consolas"/>
          <w:color w:val="000000" w:themeColor="text1"/>
          <w:kern w:val="0"/>
          <w:lang w:eastAsia="en-US" w:bidi="ar-SA"/>
        </w:rPr>
      </w:pPr>
      <w:r>
        <w:rPr>
          <w:rFonts w:ascii="Times New Roman" w:eastAsia="Consolas" w:hAnsi="Times New Roman" w:cs="Consolas"/>
          <w:kern w:val="0"/>
          <w:lang w:eastAsia="en-US" w:bidi="ar-SA"/>
        </w:rPr>
        <w:t>М. РТУ МИРЭА. 2026 г.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br w:type="page"/>
      </w:r>
    </w:p>
    <w:sdt>
      <w:sdtPr>
        <w:rPr>
          <w:rFonts w:ascii="Liberation Serif" w:eastAsia="Droid Sans Fallback" w:hAnsi="Liberation Serif" w:cs="FreeSans"/>
          <w:color w:val="auto"/>
          <w:kern w:val="2"/>
          <w:sz w:val="24"/>
          <w:szCs w:val="24"/>
          <w:lang w:eastAsia="zh-CN" w:bidi="hi-IN"/>
        </w:rPr>
        <w:id w:val="-5154674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9F7D83C" w14:textId="77777777" w:rsidR="003F127C" w:rsidRPr="003F127C" w:rsidRDefault="00DC1B53" w:rsidP="003F127C">
          <w:pPr>
            <w:pStyle w:val="af"/>
            <w:jc w:val="center"/>
            <w:rPr>
              <w:rStyle w:val="ac"/>
              <w:b/>
              <w:bCs/>
              <w:color w:val="000000" w:themeColor="text1"/>
              <w:sz w:val="32"/>
              <w:szCs w:val="32"/>
            </w:rPr>
          </w:pPr>
          <w:r>
            <w:rPr>
              <w:rStyle w:val="ac"/>
              <w:b/>
              <w:bCs/>
              <w:color w:val="000000" w:themeColor="text1"/>
              <w:sz w:val="32"/>
              <w:szCs w:val="32"/>
            </w:rPr>
            <w:t>Содержание</w:t>
          </w:r>
        </w:p>
        <w:p w14:paraId="0485B7FB" w14:textId="2F96D45A" w:rsidR="005F7D1E" w:rsidRDefault="003F127C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855964" w:history="1">
            <w:r w:rsidR="005F7D1E" w:rsidRPr="007D04EE">
              <w:rPr>
                <w:rStyle w:val="af0"/>
                <w:noProof/>
              </w:rPr>
              <w:t>ВВЕДЕНИЕ</w:t>
            </w:r>
            <w:r w:rsidR="005F7D1E">
              <w:rPr>
                <w:noProof/>
                <w:webHidden/>
              </w:rPr>
              <w:tab/>
            </w:r>
            <w:r w:rsidR="005F7D1E">
              <w:rPr>
                <w:noProof/>
                <w:webHidden/>
              </w:rPr>
              <w:fldChar w:fldCharType="begin"/>
            </w:r>
            <w:r w:rsidR="005F7D1E">
              <w:rPr>
                <w:noProof/>
                <w:webHidden/>
              </w:rPr>
              <w:instrText xml:space="preserve"> PAGEREF _Toc243855964 \h </w:instrText>
            </w:r>
            <w:r w:rsidR="005F7D1E">
              <w:rPr>
                <w:noProof/>
                <w:webHidden/>
              </w:rPr>
            </w:r>
            <w:r w:rsidR="005F7D1E">
              <w:rPr>
                <w:noProof/>
                <w:webHidden/>
              </w:rPr>
              <w:fldChar w:fldCharType="separate"/>
            </w:r>
            <w:r w:rsidR="005F7D1E">
              <w:rPr>
                <w:noProof/>
                <w:webHidden/>
              </w:rPr>
              <w:t>3</w:t>
            </w:r>
            <w:r w:rsidR="005F7D1E">
              <w:rPr>
                <w:noProof/>
                <w:webHidden/>
              </w:rPr>
              <w:fldChar w:fldCharType="end"/>
            </w:r>
          </w:hyperlink>
        </w:p>
        <w:p w14:paraId="18EFC2D2" w14:textId="4147415B" w:rsidR="005F7D1E" w:rsidRDefault="005F7D1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3855965" w:history="1">
            <w:r w:rsidRPr="007D04EE">
              <w:rPr>
                <w:rStyle w:val="af0"/>
                <w:rFonts w:eastAsia="Times New Roman"/>
                <w:noProof/>
                <w:lang w:eastAsia="ru-RU"/>
              </w:rPr>
              <w:t>1 Предметная область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_Toc243855965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1B354" w14:textId="3AE67818" w:rsidR="005F7D1E" w:rsidRDefault="005F7D1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3855966" w:history="1">
            <w:r w:rsidRPr="007D04EE">
              <w:rPr>
                <w:rStyle w:val="af0"/>
                <w:rFonts w:eastAsia="Times New Roman"/>
                <w:noProof/>
                <w:lang w:eastAsia="ru-RU"/>
              </w:rPr>
              <w:t>2 Описание основного бизнес-процесса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_Toc243855966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196A77" w14:textId="4B8BC48A" w:rsidR="005F7D1E" w:rsidRDefault="005F7D1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3855967" w:history="1">
            <w:r w:rsidRPr="007D04EE">
              <w:rPr>
                <w:rStyle w:val="af0"/>
                <w:rFonts w:eastAsia="Times New Roman"/>
                <w:noProof/>
                <w:lang w:eastAsia="ru-RU"/>
              </w:rPr>
              <w:t>3 Среда разработки и система контроля версий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_Toc243855967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645F9" w14:textId="2CCF91A6" w:rsidR="005F7D1E" w:rsidRPr="005F7D1E" w:rsidRDefault="005F7D1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3855968" w:history="1">
            <w:r w:rsidRPr="005F7D1E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lang w:eastAsia="ru-RU"/>
              </w:rPr>
              <w:t>СПИСОК ИСПОЛЬЗОВАННЫХ ИСТОЧНИКОВ</w:t>
            </w:r>
            <w:r w:rsidRPr="005F7D1E">
              <w:rPr>
                <w:noProof/>
                <w:webHidden/>
              </w:rPr>
              <w:tab/>
            </w:r>
            <w:r w:rsidRPr="005F7D1E">
              <w:rPr>
                <w:noProof/>
                <w:webHidden/>
              </w:rPr>
              <w:fldChar w:fldCharType="begin"/>
            </w:r>
            <w:r w:rsidRPr="005F7D1E">
              <w:rPr>
                <w:noProof/>
                <w:webHidden/>
              </w:rPr>
              <w:instrText xml:space="preserve"> PAGEREF _Toc243855968 \h </w:instrText>
            </w:r>
            <w:r w:rsidRPr="005F7D1E">
              <w:rPr>
                <w:noProof/>
                <w:webHidden/>
              </w:rPr>
            </w:r>
            <w:r w:rsidRPr="005F7D1E">
              <w:rPr>
                <w:noProof/>
                <w:webHidden/>
              </w:rPr>
              <w:fldChar w:fldCharType="separate"/>
            </w:r>
            <w:r w:rsidRPr="005F7D1E">
              <w:rPr>
                <w:noProof/>
                <w:webHidden/>
              </w:rPr>
              <w:t>9</w:t>
            </w:r>
            <w:r w:rsidRPr="005F7D1E">
              <w:rPr>
                <w:noProof/>
                <w:webHidden/>
              </w:rPr>
              <w:fldChar w:fldCharType="end"/>
            </w:r>
          </w:hyperlink>
        </w:p>
        <w:p w14:paraId="0A874D22" w14:textId="2A102EA7" w:rsidR="005F7D1E" w:rsidRPr="005F7D1E" w:rsidRDefault="005F7D1E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Cs w:val="24"/>
              <w:lang w:eastAsia="ru-RU" w:bidi="ar-SA"/>
              <w14:ligatures w14:val="standardContextual"/>
            </w:rPr>
          </w:pPr>
          <w:hyperlink w:anchor="_Toc243855969" w:history="1">
            <w:r w:rsidRPr="005F7D1E">
              <w:rPr>
                <w:rStyle w:val="af0"/>
                <w:rFonts w:ascii="Times New Roman" w:eastAsia="Times New Roman" w:hAnsi="Times New Roman" w:cs="Times New Roman"/>
                <w:noProof/>
                <w:kern w:val="0"/>
                <w:lang w:eastAsia="ru-RU"/>
              </w:rPr>
              <w:t>ПРИЛОЖЕНИЕ А</w:t>
            </w:r>
            <w:r w:rsidRPr="005F7D1E">
              <w:rPr>
                <w:noProof/>
                <w:webHidden/>
              </w:rPr>
              <w:tab/>
            </w:r>
            <w:r w:rsidRPr="005F7D1E">
              <w:rPr>
                <w:noProof/>
                <w:webHidden/>
              </w:rPr>
              <w:fldChar w:fldCharType="begin"/>
            </w:r>
            <w:r w:rsidRPr="005F7D1E">
              <w:rPr>
                <w:noProof/>
                <w:webHidden/>
              </w:rPr>
              <w:instrText xml:space="preserve"> PAGEREF _Toc243855969 \h </w:instrText>
            </w:r>
            <w:r w:rsidRPr="005F7D1E">
              <w:rPr>
                <w:noProof/>
                <w:webHidden/>
              </w:rPr>
            </w:r>
            <w:r w:rsidRPr="005F7D1E">
              <w:rPr>
                <w:noProof/>
                <w:webHidden/>
              </w:rPr>
              <w:fldChar w:fldCharType="separate"/>
            </w:r>
            <w:r w:rsidRPr="005F7D1E">
              <w:rPr>
                <w:noProof/>
                <w:webHidden/>
              </w:rPr>
              <w:t>12</w:t>
            </w:r>
            <w:r w:rsidRPr="005F7D1E">
              <w:rPr>
                <w:noProof/>
                <w:webHidden/>
              </w:rPr>
              <w:fldChar w:fldCharType="end"/>
            </w:r>
          </w:hyperlink>
        </w:p>
        <w:p w14:paraId="0FE8A1B0" w14:textId="03A6C595" w:rsidR="003F127C" w:rsidRDefault="003F127C">
          <w:r>
            <w:fldChar w:fldCharType="end"/>
          </w:r>
        </w:p>
      </w:sdtContent>
    </w:sdt>
    <w:p w14:paraId="6A8F847F" w14:textId="77777777" w:rsidR="00EF10F6" w:rsidRDefault="00EF10F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  <w:br w:type="page"/>
      </w:r>
    </w:p>
    <w:p w14:paraId="1EDAF8BF" w14:textId="77777777" w:rsidR="003F127C" w:rsidRPr="00EF10F6" w:rsidRDefault="003F127C" w:rsidP="00EF10F6">
      <w:pPr>
        <w:pStyle w:val="ad"/>
        <w:ind w:firstLine="0"/>
        <w:jc w:val="center"/>
        <w:rPr>
          <w:lang w:bidi="ar-SA"/>
        </w:rPr>
      </w:pPr>
      <w:bookmarkStart w:id="0" w:name="_Toc243855964"/>
      <w:r>
        <w:rPr>
          <w:lang w:bidi="ar-SA"/>
        </w:rPr>
        <w:lastRenderedPageBreak/>
        <w:t>ВВЕДЕНИЕ</w:t>
      </w:r>
      <w:bookmarkEnd w:id="0"/>
    </w:p>
    <w:p w14:paraId="51856D7C" w14:textId="77777777" w:rsidR="002F05DC" w:rsidRPr="002F05DC" w:rsidRDefault="002F05DC" w:rsidP="002F05D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Тема практики – «Производство шлемов виртуальной реальности». VR-шлемы сейчас используются не только в играх, но и для обучения, в медицине и на производстве, а рынок таких устройств растёт [1]. Шлем – сложное изделие: в нём есть дисплеи, линзы, датчики и электроника, поэтому каждый собранный шлем перед отправкой проверяют на участке выходного контроля. Часто эта проверка ведётся вручную по бумажным картам, что занимает много времени и приводит к ошибкам.</w:t>
      </w:r>
    </w:p>
    <w:p w14:paraId="06C60D6F" w14:textId="77777777" w:rsidR="002F05DC" w:rsidRPr="002F05DC" w:rsidRDefault="002F05DC" w:rsidP="002F05D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 рамках практики разрабатывается информационная система выходного контроля качества VR-шлемов (проект VR-Quality-Control).</w:t>
      </w:r>
    </w:p>
    <w:p w14:paraId="76FE1790" w14:textId="77777777" w:rsidR="002F05DC" w:rsidRPr="002F05DC" w:rsidRDefault="002F05DC" w:rsidP="002F05D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Объект исследования – процесс выходного контроля качества собранных VR-шлемов.</w:t>
      </w:r>
    </w:p>
    <w:p w14:paraId="0CDAF104" w14:textId="77777777" w:rsidR="002F05DC" w:rsidRPr="002F05DC" w:rsidRDefault="002F05DC" w:rsidP="002F05D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Предмет исследования – автоматизация этого процесса с помощью информационной системы.</w:t>
      </w:r>
    </w:p>
    <w:p w14:paraId="465CEA1D" w14:textId="77777777" w:rsidR="002F05DC" w:rsidRPr="002F05DC" w:rsidRDefault="002F05DC" w:rsidP="002F05D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Цель практики – разработать информационную систему, которая ведёт проверку шлема по списку проверок, хранит результаты по серийному номеру и формирует протокол контроля.</w:t>
      </w:r>
    </w:p>
    <w:p w14:paraId="758E3532" w14:textId="77777777" w:rsidR="002F05DC" w:rsidRPr="002F05DC" w:rsidRDefault="002F05DC" w:rsidP="002F05D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Задачи по этапам практики:</w:t>
      </w:r>
    </w:p>
    <w:p w14:paraId="6B9BB71F" w14:textId="77777777" w:rsidR="002F05DC" w:rsidRPr="002F05DC" w:rsidRDefault="002F05DC" w:rsidP="002F05DC">
      <w:pPr>
        <w:widowControl/>
        <w:numPr>
          <w:ilvl w:val="0"/>
          <w:numId w:val="29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КТ1 – изучить предметную область, выбрать и описать бизнес-процесс, подобрать источники, подготовить среду разработки и репозиторий;</w:t>
      </w:r>
    </w:p>
    <w:p w14:paraId="4FCD191F" w14:textId="77777777" w:rsidR="002F05DC" w:rsidRPr="002F05DC" w:rsidRDefault="002F05DC" w:rsidP="002F05DC">
      <w:pPr>
        <w:widowControl/>
        <w:numPr>
          <w:ilvl w:val="0"/>
          <w:numId w:val="29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КТ2 – построить модель бизнес-процесса в нотации;</w:t>
      </w:r>
    </w:p>
    <w:p w14:paraId="0A4993A8" w14:textId="77777777" w:rsidR="002F05DC" w:rsidRPr="002F05DC" w:rsidRDefault="002F05DC" w:rsidP="002F05DC">
      <w:pPr>
        <w:widowControl/>
        <w:numPr>
          <w:ilvl w:val="0"/>
          <w:numId w:val="29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КТ3 – спроектировать базу данных, сделать регистрацию шлема и ввод результатов проверок;</w:t>
      </w:r>
    </w:p>
    <w:p w14:paraId="43B23BE5" w14:textId="77777777" w:rsidR="002F05DC" w:rsidRPr="002F05DC" w:rsidRDefault="002F05DC" w:rsidP="002F05DC">
      <w:pPr>
        <w:widowControl/>
        <w:numPr>
          <w:ilvl w:val="0"/>
          <w:numId w:val="29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КТ4 – сделать формирование протокола и статистику дефектов, протестировать систему;</w:t>
      </w:r>
    </w:p>
    <w:p w14:paraId="27B08BF2" w14:textId="77777777" w:rsidR="002F05DC" w:rsidRPr="002F05DC" w:rsidRDefault="002F05DC" w:rsidP="002F05DC">
      <w:pPr>
        <w:widowControl/>
        <w:numPr>
          <w:ilvl w:val="0"/>
          <w:numId w:val="29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итоговый этап – оформить отчёт и подготовиться к защите.</w:t>
      </w:r>
    </w:p>
    <w:p w14:paraId="3AF58EE4" w14:textId="77777777" w:rsidR="003F127C" w:rsidRPr="003F127C" w:rsidRDefault="00EF10F6" w:rsidP="00EF10F6">
      <w:pPr>
        <w:widowControl/>
        <w:suppressAutoHyphens w:val="0"/>
        <w:spacing w:after="160" w:line="259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br w:type="page"/>
      </w:r>
    </w:p>
    <w:p w14:paraId="7977A1B5" w14:textId="77777777" w:rsidR="003F127C" w:rsidRPr="003F127C" w:rsidRDefault="003F127C" w:rsidP="00EF10F6">
      <w:pPr>
        <w:pStyle w:val="ad"/>
        <w:rPr>
          <w:rFonts w:eastAsia="Times New Roman"/>
          <w:lang w:eastAsia="ru-RU" w:bidi="ar-SA"/>
        </w:rPr>
      </w:pPr>
      <w:bookmarkStart w:id="1" w:name="_Toc243855965"/>
      <w:r>
        <w:rPr>
          <w:rFonts w:eastAsia="Times New Roman"/>
          <w:lang w:eastAsia="ru-RU" w:bidi="ar-SA"/>
        </w:rPr>
        <w:lastRenderedPageBreak/>
        <w:t>1 Предметная область</w:t>
      </w:r>
      <w:bookmarkEnd w:id="1"/>
    </w:p>
    <w:p w14:paraId="7D8397A2" w14:textId="77777777" w:rsidR="002F05DC" w:rsidRPr="002F05DC" w:rsidRDefault="002F05DC" w:rsidP="002F05D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Первые шлемы виртуальной реальности появились ещё в 1960-х годах, но массовыми стали только в середине 2010-х, когда вышли потребительские гарнитуры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Oculus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Rift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и HTC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Vive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 С этого времени рынок VR/AR быстро растёт [2]. По прогнозу IDC, к 2027 году мировой рынок виртуальной и дополненной реальности может достичь 162 млрд долларов [1, с. 96], а VR применяется уже не только для развлечений, но и для обучения персонала и тестирования продукции [1, с. 98].</w:t>
      </w:r>
    </w:p>
    <w:p w14:paraId="3C5D1DDC" w14:textId="77777777" w:rsidR="002F05DC" w:rsidRPr="002F05DC" w:rsidRDefault="002F05DC" w:rsidP="002F05D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Главная часть VR-шлема – оптическая система. В большинстве шлемов (HTC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Vive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Pico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Neo,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Oculus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Quest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) использовались линзы Френеля, сейчас производители переходят на более компактные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pancake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-линзы, а основными проблемами остаются поле зрения, разрешение, яркость и габариты шлема [3]. Конструкция шлема должна позволять настраивать межзрачковое расстояние и диоптрии под глаза пользователя [4]. От оптики и от правильной настройки межзрачкового расстояния сильно зависит качество изображения, поэтому для его оценки разрабатываются отдельные методики [5, 6]. Кроме оптики, в шлеме есть дисплеи, печатные узлы с процессором, камеры и датчики, аккумулятор и контроллеры, и всё это нужно проверить перед отправкой.</w:t>
      </w:r>
    </w:p>
    <w:p w14:paraId="5B4F4C13" w14:textId="77777777" w:rsidR="002F05DC" w:rsidRPr="002F05DC" w:rsidRDefault="002F05DC" w:rsidP="002F05D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Проверка готовой продукции перед отправкой по ГОСТ 16504–81 относится к приёмочному контролю [7]. Его задача – найти дефекты и не допустить брак до потребителя; эти понятия определены в ГОСТ 15467–79 [8]. ГОСТ Р ИСО 9001–2015 требует хранить записи о том, что продукция прошла приёмку и кто разрешил её выпуск, а также обеспечивать прослеживаемость продукции [9].</w:t>
      </w:r>
    </w:p>
    <w:p w14:paraId="0C2655DD" w14:textId="77777777" w:rsidR="002F05DC" w:rsidRPr="002F05DC" w:rsidRDefault="002F05DC" w:rsidP="002F05D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В производстве электроники контроль проводят на всех этапах – от входного контроля комплектующих до проверки готового изделия. Визуальный контроль простой и дешёвый, но занимает много времени и зависит от квалификации оператора, а автоматические системы инспекции, кроме поиска дефектов, ведут статистику и хранят данные [10]. Для поиска дефектов сборки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>всё чаще применяют нейронные сети: они точнее обычной автоматической оптической инспекции [11] и позволяют проверять сборку в реальном времени [12]. Например, применение искусственного интеллекта в системах инспекции снизило долю ложных срабатываний с 0,3–0,5 % до 0,02–0,03 % [13], но результаты всё равно проверяет оператор [14]. В целом перевод управления качеством в цифровой вид позволяет быстрее находить проблемы и анализировать данные о них [15].</w:t>
      </w:r>
    </w:p>
    <w:p w14:paraId="35B8B469" w14:textId="77777777" w:rsidR="002F05DC" w:rsidRPr="002F05DC" w:rsidRDefault="00684AC7" w:rsidP="002F05D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Для автоматизации выбран выходной контроль, потому что это последняя проверка перед отправкой шлема покупателю: пропущенный дефект сразу превращается в возврат. Сейчас на участке ОТК эта проверка ведётся на бумаге: контролёр может пропустить пункт, результаты потом переписываются в Excel, а найти их по серийному номеру можно только по журналам.</w:t>
      </w:r>
    </w:p>
    <w:p w14:paraId="09EDF1AC" w14:textId="77777777" w:rsidR="003F127C" w:rsidRPr="003F127C" w:rsidRDefault="003F127C" w:rsidP="00EF10F6">
      <w:pPr>
        <w:pStyle w:val="ad"/>
        <w:rPr>
          <w:rFonts w:eastAsia="Times New Roman"/>
          <w:lang w:eastAsia="ru-RU" w:bidi="ar-SA"/>
        </w:rPr>
      </w:pPr>
      <w:bookmarkStart w:id="2" w:name="_Toc243855966"/>
      <w:r>
        <w:rPr>
          <w:rFonts w:eastAsia="Times New Roman"/>
          <w:lang w:eastAsia="ru-RU" w:bidi="ar-SA"/>
        </w:rPr>
        <w:t>2 Описание основного бизнес-процесса</w:t>
      </w:r>
      <w:bookmarkEnd w:id="2"/>
    </w:p>
    <w:p w14:paraId="085CF894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Выбран процесс «Выходной контроль качества собранного VR-шлема». Он начинается, когда собранный шлем с серийным номером поступает с линии сборки на участок отдела технического контроля (ОТК), и заканчивается, когда по шлему принято решение «годен» или «брак» и он передан на упаковку или на доработку. Процесс относится к теме работы: разрабатываемая система заменяет бумажную контрольную карту и журнал ОТК. Ниже процесс описан в текущем виде, до внедрения системы.</w:t>
      </w:r>
    </w:p>
    <w:p w14:paraId="71B8F5DE" w14:textId="77777777" w:rsidR="0021697C" w:rsidRDefault="00000000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Конкретного предприятия для описания не было, поэтому процесс описан как типовой. Порядок контроля взят из ГОСТов: каждый шлем проверяется полностью, по итогам выносится решение «годен» или «брак», а после доработки шлем проверяется заново [7–9]. Проверки оптики составлены по описанию устройства шлемов [4, 6], а состав участников, остальные проверки и ручной учёт на бумаге и в Excel приняты как допущение.</w:t>
      </w:r>
    </w:p>
    <w:p w14:paraId="5FBD3703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Участники процесса и их роли приведены в таблице 1.</w:t>
      </w:r>
    </w:p>
    <w:p w14:paraId="78F4678C" w14:textId="77777777" w:rsidR="003F127C" w:rsidRPr="003F127C" w:rsidRDefault="003F127C" w:rsidP="00EF10F6">
      <w:pPr>
        <w:keepNext/>
        <w:widowControl/>
        <w:suppressAutoHyphens w:val="0"/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</w:pPr>
      <w:r>
        <w:rPr>
          <w:rFonts w:ascii="Times New Roman" w:eastAsia="Times New Roman" w:hAnsi="Times New Roman" w:cs="Times New Roman"/>
          <w:i/>
          <w:iCs/>
          <w:kern w:val="0"/>
          <w:lang w:eastAsia="ru-RU" w:bidi="ar-SA"/>
        </w:rPr>
        <w:lastRenderedPageBreak/>
        <w:t>Таблица 1 – Участники процесса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438"/>
      </w:tblGrid>
      <w:tr w:rsidR="003F127C" w:rsidRPr="003F127C" w14:paraId="6C1AC8D0" w14:textId="77777777" w:rsidTr="004B31D6">
        <w:trPr>
          <w:cantSplit/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5508E" w14:textId="77777777" w:rsidR="003F127C" w:rsidRPr="003F127C" w:rsidRDefault="003F127C" w:rsidP="003F127C">
            <w:pPr>
              <w:keepNext/>
              <w:keepLines/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  <w:t>Участник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04A9A" w14:textId="77777777" w:rsidR="003F127C" w:rsidRPr="003F127C" w:rsidRDefault="003F127C" w:rsidP="003F127C">
            <w:pPr>
              <w:keepNext/>
              <w:keepLines/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 w:bidi="ar-SA"/>
              </w:rPr>
              <w:t>Роль</w:t>
            </w:r>
          </w:p>
        </w:tc>
      </w:tr>
      <w:tr w:rsidR="003F127C" w:rsidRPr="003F127C" w14:paraId="60FD0F8A" w14:textId="77777777" w:rsidTr="004B31D6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6CFB8" w14:textId="77777777" w:rsidR="003F127C" w:rsidRPr="003F127C" w:rsidRDefault="003F127C" w:rsidP="003F127C">
            <w:pPr>
              <w:keepNext/>
              <w:keepLines/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Мастер участка сборки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B9EEE" w14:textId="77777777" w:rsidR="003F127C" w:rsidRPr="003F127C" w:rsidRDefault="003F127C" w:rsidP="003F127C">
            <w:pPr>
              <w:keepNext/>
              <w:keepLines/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Передаёт собранный шлем и сопроводительный ярлык в ОТК</w:t>
            </w:r>
          </w:p>
        </w:tc>
      </w:tr>
      <w:tr w:rsidR="003F127C" w:rsidRPr="003F127C" w14:paraId="72C8ABE0" w14:textId="77777777" w:rsidTr="004B31D6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9FD5E" w14:textId="77777777" w:rsidR="003F127C" w:rsidRPr="003F127C" w:rsidRDefault="003F127C" w:rsidP="003F127C">
            <w:pPr>
              <w:keepNext/>
              <w:keepLines/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Контролёр ОТК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9EFFE" w14:textId="77777777" w:rsidR="003F127C" w:rsidRPr="003F127C" w:rsidRDefault="003F127C" w:rsidP="003F127C">
            <w:pPr>
              <w:keepNext/>
              <w:keepLines/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Проверяет шлем, фиксирует дефекты, принимает решение «годен» или «брак»</w:t>
            </w:r>
          </w:p>
        </w:tc>
      </w:tr>
      <w:tr w:rsidR="003F127C" w:rsidRPr="003F127C" w14:paraId="2C2E8688" w14:textId="77777777" w:rsidTr="004B31D6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6B0F4" w14:textId="77777777" w:rsidR="003F127C" w:rsidRPr="003F127C" w:rsidRDefault="003F127C" w:rsidP="003F127C">
            <w:pPr>
              <w:keepNext/>
              <w:keepLines/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Инженер по качеству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F4ECB" w14:textId="77777777" w:rsidR="003F127C" w:rsidRPr="003F127C" w:rsidRDefault="003F127C" w:rsidP="003F127C">
            <w:pPr>
              <w:keepNext/>
              <w:keepLines/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Утверждает список проверок для модели, получает отчёты о браке</w:t>
            </w:r>
          </w:p>
        </w:tc>
      </w:tr>
      <w:tr w:rsidR="003F127C" w:rsidRPr="003F127C" w14:paraId="42816C8D" w14:textId="77777777" w:rsidTr="004B31D6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BDF82" w14:textId="77777777" w:rsidR="003F127C" w:rsidRPr="003F127C" w:rsidRDefault="003F127C" w:rsidP="003F127C">
            <w:pPr>
              <w:keepNext/>
              <w:keepLines/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Упаковщик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A385E" w14:textId="77777777" w:rsidR="003F127C" w:rsidRPr="003F127C" w:rsidRDefault="003F127C" w:rsidP="003F127C">
            <w:pPr>
              <w:keepNext/>
              <w:keepLines/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Получает годные шлемы</w:t>
            </w:r>
          </w:p>
        </w:tc>
      </w:tr>
      <w:tr w:rsidR="003F127C" w:rsidRPr="003F127C" w14:paraId="1DF12E92" w14:textId="77777777" w:rsidTr="004B31D6">
        <w:trPr>
          <w:cantSplit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E4778" w14:textId="77777777" w:rsidR="003F127C" w:rsidRPr="003F127C" w:rsidRDefault="003F127C" w:rsidP="003F127C">
            <w:pPr>
              <w:keepLines/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Ремонтник участка доработки</w:t>
            </w:r>
          </w:p>
        </w:tc>
        <w:tc>
          <w:tcPr>
            <w:tcW w:w="6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8B629" w14:textId="77777777" w:rsidR="003F127C" w:rsidRPr="003F127C" w:rsidRDefault="003F127C" w:rsidP="003F127C">
            <w:pPr>
              <w:keepLines/>
              <w:widowControl/>
              <w:suppressAutoHyphens w:val="0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 w:bidi="ar-SA"/>
              </w:rPr>
              <w:t>Получает бракованные шлемы и возвращает их на повторную проверку</w:t>
            </w:r>
          </w:p>
        </w:tc>
      </w:tr>
    </w:tbl>
    <w:p w14:paraId="48944B30" w14:textId="77777777" w:rsidR="003F127C" w:rsidRPr="003F127C" w:rsidRDefault="003F127C" w:rsidP="003F127C">
      <w:pPr>
        <w:widowControl/>
        <w:suppressAutoHyphens w:val="0"/>
        <w:spacing w:line="36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</w:p>
    <w:p w14:paraId="7C155A75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Вход процесса: собранный шлем с контроллерами и кабелем, сопроводительный ярлык с моделью, серийным номером и номером партии (от мастера участка сборки), контрольная карта модели со списком проверок (от инженера по качеству).</w:t>
      </w:r>
    </w:p>
    <w:p w14:paraId="5A3C3B87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Последовательность шагов:</w:t>
      </w:r>
    </w:p>
    <w:p w14:paraId="53C4A227" w14:textId="77777777" w:rsidR="003F127C" w:rsidRPr="003F127C" w:rsidRDefault="003F127C" w:rsidP="003F127C">
      <w:pPr>
        <w:widowControl/>
        <w:numPr>
          <w:ilvl w:val="0"/>
          <w:numId w:val="25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контролёр принимает шлем, сверяет серийный номер и записывает его в журнал ОТК;</w:t>
      </w:r>
    </w:p>
    <w:p w14:paraId="398D9287" w14:textId="77777777" w:rsidR="003F127C" w:rsidRPr="003F127C" w:rsidRDefault="003F127C" w:rsidP="003F127C">
      <w:pPr>
        <w:widowControl/>
        <w:numPr>
          <w:ilvl w:val="0"/>
          <w:numId w:val="25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проводит внешний осмотр корпуса, ремешков и линз;</w:t>
      </w:r>
    </w:p>
    <w:p w14:paraId="073B0F27" w14:textId="77777777" w:rsidR="003F127C" w:rsidRPr="003F127C" w:rsidRDefault="003F127C" w:rsidP="003F127C">
      <w:pPr>
        <w:widowControl/>
        <w:numPr>
          <w:ilvl w:val="0"/>
          <w:numId w:val="25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проверяет комплектность;</w:t>
      </w:r>
    </w:p>
    <w:p w14:paraId="7FC0F0EE" w14:textId="77777777" w:rsidR="003F127C" w:rsidRPr="003F127C" w:rsidRDefault="003F127C" w:rsidP="003F127C">
      <w:pPr>
        <w:widowControl/>
        <w:numPr>
          <w:ilvl w:val="0"/>
          <w:numId w:val="25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включает шлем и проверяет дисплеи, отслеживание положения, контроллеры, звук и зарядку;</w:t>
      </w:r>
    </w:p>
    <w:p w14:paraId="27E7C948" w14:textId="77777777" w:rsidR="003F127C" w:rsidRPr="003F127C" w:rsidRDefault="003F127C" w:rsidP="003F127C">
      <w:pPr>
        <w:widowControl/>
        <w:numPr>
          <w:ilvl w:val="0"/>
          <w:numId w:val="25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проверяет оптику: резкость, регулировку межзрачкового расстояния, пыль под линзами;</w:t>
      </w:r>
    </w:p>
    <w:p w14:paraId="02219B83" w14:textId="77777777" w:rsidR="003F127C" w:rsidRPr="003F127C" w:rsidRDefault="003F127C" w:rsidP="003F127C">
      <w:pPr>
        <w:widowControl/>
        <w:numPr>
          <w:ilvl w:val="0"/>
          <w:numId w:val="25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отмечает результаты в бумажной контрольной карте и выносит решение;</w:t>
      </w:r>
    </w:p>
    <w:p w14:paraId="5E57A796" w14:textId="77777777" w:rsidR="003F127C" w:rsidRPr="003F127C" w:rsidRDefault="003F127C" w:rsidP="003F127C">
      <w:pPr>
        <w:widowControl/>
        <w:numPr>
          <w:ilvl w:val="0"/>
          <w:numId w:val="25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годный шлем передаёт на упаковку, бракованный с ярлыком брака – на доработку, после доработки шлем проверяется заново;</w:t>
      </w:r>
    </w:p>
    <w:p w14:paraId="63C50BC5" w14:textId="77777777" w:rsidR="003F127C" w:rsidRPr="003F127C" w:rsidRDefault="003F127C" w:rsidP="003F127C">
      <w:pPr>
        <w:widowControl/>
        <w:numPr>
          <w:ilvl w:val="0"/>
          <w:numId w:val="25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 конце смены переносит данные из журнала в Excel и сдаёт отчёт инженеру по качеству.</w:t>
      </w:r>
    </w:p>
    <w:p w14:paraId="19617317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>Выход процесса: годный шлем с отметкой ОТК и заполненной картой – на участок упаковки; бракованный шлем с описанием дефекта – на участок доработки; сменный отчёт о браке – инженеру по качеству.</w:t>
      </w:r>
    </w:p>
    <w:p w14:paraId="4A88E9C2" w14:textId="77777777" w:rsidR="003F127C" w:rsidRPr="003F127C" w:rsidRDefault="00042CBB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Узкие места и потери, которые должна устранить система:</w:t>
      </w:r>
    </w:p>
    <w:p w14:paraId="017C9E5B" w14:textId="77777777" w:rsidR="003F127C" w:rsidRPr="003F127C" w:rsidRDefault="003F127C" w:rsidP="003F127C">
      <w:pPr>
        <w:widowControl/>
        <w:numPr>
          <w:ilvl w:val="0"/>
          <w:numId w:val="26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данные вводятся дважды, сначала на бумаге, потом в Excel, и при переписывании бывают ошибки в серийных номерах;</w:t>
      </w:r>
    </w:p>
    <w:p w14:paraId="24D3CB99" w14:textId="77777777" w:rsidR="003F127C" w:rsidRPr="003F127C" w:rsidRDefault="003F127C" w:rsidP="003F127C">
      <w:pPr>
        <w:widowControl/>
        <w:numPr>
          <w:ilvl w:val="0"/>
          <w:numId w:val="26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можно пропустить пункт проверки, так как бумажная карта не проверяет, всё ли заполнено;</w:t>
      </w:r>
    </w:p>
    <w:p w14:paraId="6C366B72" w14:textId="77777777" w:rsidR="003F127C" w:rsidRPr="003F127C" w:rsidRDefault="003F127C" w:rsidP="003F127C">
      <w:pPr>
        <w:widowControl/>
        <w:numPr>
          <w:ilvl w:val="0"/>
          <w:numId w:val="26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дефекты описываются своими словами, поэтому статистику по типам дефектов собрать трудно;</w:t>
      </w:r>
    </w:p>
    <w:p w14:paraId="7EC4E8F6" w14:textId="77777777" w:rsidR="003F127C" w:rsidRPr="003F127C" w:rsidRDefault="003F127C" w:rsidP="003F127C">
      <w:pPr>
        <w:widowControl/>
        <w:numPr>
          <w:ilvl w:val="0"/>
          <w:numId w:val="26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участок сборки узнаёт о частых дефектах только из сменного отчёта;</w:t>
      </w:r>
    </w:p>
    <w:p w14:paraId="632A2737" w14:textId="77777777" w:rsidR="003F127C" w:rsidRPr="003F127C" w:rsidRDefault="003F127C" w:rsidP="003F127C">
      <w:pPr>
        <w:widowControl/>
        <w:numPr>
          <w:ilvl w:val="0"/>
          <w:numId w:val="26"/>
        </w:numPr>
        <w:suppressAutoHyphens w:val="0"/>
        <w:spacing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по серийному номеру трудно найти историю проверок шлема, особенно после доработки.</w:t>
      </w:r>
    </w:p>
    <w:p w14:paraId="632F60F0" w14:textId="77777777" w:rsidR="003F127C" w:rsidRPr="003F127C" w:rsidRDefault="003F127C" w:rsidP="00CE0C9F">
      <w:pPr>
        <w:pStyle w:val="ad"/>
        <w:rPr>
          <w:rFonts w:eastAsia="Times New Roman"/>
          <w:lang w:eastAsia="ru-RU" w:bidi="ar-SA"/>
        </w:rPr>
      </w:pPr>
      <w:bookmarkStart w:id="3" w:name="_Toc243855967"/>
      <w:r>
        <w:rPr>
          <w:rFonts w:eastAsia="Times New Roman"/>
          <w:lang w:eastAsia="ru-RU" w:bidi="ar-SA"/>
        </w:rPr>
        <w:t>3 Среда разработки и система контроля версий</w:t>
      </w:r>
      <w:bookmarkEnd w:id="3"/>
    </w:p>
    <w:p w14:paraId="2BA6CFF9" w14:textId="77777777" w:rsidR="008F32FF" w:rsidRPr="003F127C" w:rsidRDefault="008F32FF" w:rsidP="008F32FF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Язык программирования – Python 3.14.8. На нём быстро писать прототип, в стандартной библиотеке есть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tkinter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для интерфейса, а для работы с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PostgreSQL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есть библиотека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psycopg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. Кроме того, Python чаще других языков используется в задачах поиска дефектов по изображениям: в обзоре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Deep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Learning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Algorithms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for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Defect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Detection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on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Electronic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Assemblies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[11] из 56 работ он встречается в 28. C# и Java тоже рассматривались, но для прототипа на них нужно писать больше кода.</w:t>
      </w:r>
    </w:p>
    <w:p w14:paraId="398555CE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Среда разработки –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PyCharm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2026.2.3. В ней есть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автодополнение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отладчик, работа с виртуальным окружением и встроенная поддержка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Git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 Visual Studio Code тоже подходит, но для Python его нужно дополнительно настраивать расширениями.</w:t>
      </w:r>
    </w:p>
    <w:p w14:paraId="4B398B37" w14:textId="77777777" w:rsidR="00797F72" w:rsidRPr="00890CA0" w:rsidRDefault="00797F72" w:rsidP="00797F72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СУБД –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PostgreSQL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18. Это бесплатная клиент-серверная СУБД, поэтому с одной базой могут одновременно работать несколько рабочих мест: контролёры ОТК, инженер по качеству и мастер участка сборки.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PostgreSQL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поддерживает транзакции, ограничения целостности и внешние ключи, что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 xml:space="preserve">важно, чтобы результаты проверок не терялись и не дублировались.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SQLite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проще в установке, но плохо подходит для одновременной записи с нескольких рабочих мест.</w:t>
      </w:r>
    </w:p>
    <w:p w14:paraId="799E8C7A" w14:textId="77777777" w:rsidR="003F127C" w:rsidRPr="00890CA0" w:rsidRDefault="003F127C" w:rsidP="00463A83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Система контроля версий –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Git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удалённый репозиторий на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GitHub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: </w:t>
      </w:r>
      <w:hyperlink r:id="rId9" w:history="1">
        <w:r>
          <w:rPr>
            <w:rStyle w:val="af0"/>
            <w:rFonts w:ascii="Times New Roman" w:eastAsia="Times New Roman" w:hAnsi="Times New Roman" w:cs="Times New Roman"/>
            <w:kern w:val="0"/>
            <w:sz w:val="28"/>
            <w:szCs w:val="28"/>
            <w:lang w:eastAsia="ru-RU" w:bidi="ar-SA"/>
          </w:rPr>
          <w:t>https://github.com/Alex71421/VR-Quality-Control</w:t>
        </w:r>
      </w:hyperlink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Git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хранит всю историю изменений и встроен в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PyCharm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 В репозитории есть README.md с темой и ФИО</w:t>
      </w:r>
      <w:proofErr w:type="gram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, .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gitignore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main.py и папка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docs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/ с материалами этапа.</w:t>
      </w:r>
    </w:p>
    <w:p w14:paraId="528019CF" w14:textId="77777777" w:rsidR="003F127C" w:rsidRPr="003F127C" w:rsidRDefault="003F127C" w:rsidP="003F127C">
      <w:pPr>
        <w:keepNext/>
        <w:pageBreakBefore/>
        <w:widowControl/>
        <w:suppressAutoHyphens w:val="0"/>
        <w:spacing w:after="24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</w:pPr>
      <w:bookmarkStart w:id="4" w:name="_Toc243855968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  <w:lastRenderedPageBreak/>
        <w:t>СПИСОК ИСПОЛЬЗОВАННЫХ ИСТОЧНИКОВ</w:t>
      </w:r>
      <w:bookmarkEnd w:id="4"/>
    </w:p>
    <w:p w14:paraId="176AECD9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</w:pPr>
      <w:r>
        <w:t xml:space="preserve">Пьянова Н. В., Столярова Е. А., Пьянов Р. Р. Современные тенденции применения VR-технологий в бизнес-индустрии // Известия Юго-Западного государственного университета. Серия: Экономика. Социология. Менеджмент. – 2024. – Т. 14, № 1. – С. 94–104. – DOI 10.21869/2223-1552-2024-14-1-94-104. – URL: </w:t>
      </w:r>
      <w:hyperlink r:id="rId10" w:history="1">
        <w:r>
          <w:rPr>
            <w:rStyle w:val="af0"/>
          </w:rPr>
          <w:t>https://ecsocmenus.elpub.ru/jour/article/view/530</w:t>
        </w:r>
      </w:hyperlink>
      <w:r>
        <w:t xml:space="preserve"> (дата обращения: 02.10.2026).</w:t>
      </w:r>
    </w:p>
    <w:p w14:paraId="7C0D01B7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</w:pPr>
      <w:r>
        <w:t xml:space="preserve">Кашапов М. Н. Виртуальная и дополненная реальность как двигатель экономики впечатлений // Казанский экономический вестник. – 2023. – № 2 (64). – С. 93–97. – URL: </w:t>
      </w:r>
      <w:hyperlink r:id="rId11" w:history="1">
        <w:r>
          <w:rPr>
            <w:rStyle w:val="af0"/>
          </w:rPr>
          <w:t>https://kazecve.elpub.ru/jour/article/view/27/28</w:t>
        </w:r>
      </w:hyperlink>
      <w:r>
        <w:t xml:space="preserve"> (дата обращения: 02.10.2026).</w:t>
      </w:r>
    </w:p>
    <w:p w14:paraId="1A07D539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  <w:rPr>
          <w:lang w:val="en-US"/>
        </w:rPr>
      </w:pPr>
      <w:r w:rsidRPr="005F7D1E">
        <w:rPr>
          <w:lang w:val="en-US"/>
        </w:rPr>
        <w:t xml:space="preserve">Ren Z., Fu X., Dong K. [et al.] Advanced Study of Optical Imaging Systems for Virtual Reality Head-Mounted Displays // Photonics. – 2023. – Vol. 10, No. 5. – Art. 555. – DOI 10.3390/photonics10050555. – URL: </w:t>
      </w:r>
      <w:hyperlink r:id="rId12" w:history="1">
        <w:r w:rsidRPr="005F7D1E">
          <w:rPr>
            <w:rStyle w:val="af0"/>
            <w:lang w:val="en-US"/>
          </w:rPr>
          <w:t>https://www.mdpi.com/2304-6732/10/5/555</w:t>
        </w:r>
      </w:hyperlink>
      <w:r w:rsidRPr="005F7D1E">
        <w:rPr>
          <w:lang w:val="en-US"/>
        </w:rPr>
        <w:t xml:space="preserve"> (</w:t>
      </w:r>
      <w:r>
        <w:t>дата</w:t>
      </w:r>
      <w:r w:rsidRPr="005F7D1E">
        <w:rPr>
          <w:lang w:val="en-US"/>
        </w:rPr>
        <w:t xml:space="preserve"> </w:t>
      </w:r>
      <w:r>
        <w:t>обращения</w:t>
      </w:r>
      <w:r w:rsidRPr="005F7D1E">
        <w:rPr>
          <w:lang w:val="en-US"/>
        </w:rPr>
        <w:t>: 02.10.2026).</w:t>
      </w:r>
    </w:p>
    <w:p w14:paraId="398BBC68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</w:pPr>
      <w:r>
        <w:t xml:space="preserve">Власов Е. В., Завьялов П. С., </w:t>
      </w:r>
      <w:proofErr w:type="spellStart"/>
      <w:r>
        <w:t>Жимулева</w:t>
      </w:r>
      <w:proofErr w:type="spellEnd"/>
      <w:r>
        <w:t xml:space="preserve"> Е. С. Расчет и оценка широкоугольных окуляров с высоким разрешением для трехмерного мультифокального </w:t>
      </w:r>
      <w:proofErr w:type="spellStart"/>
      <w:r>
        <w:t>наголовного</w:t>
      </w:r>
      <w:proofErr w:type="spellEnd"/>
      <w:r>
        <w:t xml:space="preserve"> дисплея // Фотоника. – 2024. – Т. 18, № 7. – С. 564–568. – DOI 10.22184/1993-7296.FRos.2024.18.7.564.568. – URL: </w:t>
      </w:r>
      <w:hyperlink r:id="rId13" w:history="1">
        <w:r>
          <w:rPr>
            <w:rStyle w:val="af0"/>
          </w:rPr>
          <w:t>https://www.photonics.su/journal/article/10704</w:t>
        </w:r>
      </w:hyperlink>
      <w:r>
        <w:t xml:space="preserve"> (дата обращения: 02.10.2026).</w:t>
      </w:r>
    </w:p>
    <w:p w14:paraId="40C7AD4F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  <w:rPr>
          <w:lang w:val="en-US"/>
        </w:rPr>
      </w:pPr>
      <w:r w:rsidRPr="005F7D1E">
        <w:rPr>
          <w:lang w:val="en-US"/>
        </w:rPr>
        <w:t xml:space="preserve">Zhao C., Bhansali K., Beams R. [et al.] Integrating eye rotation and contrast sensitivity into image quality evaluation of virtual reality head-mounted displays // Optics Express. – 2024. – Vol. 32, No. 14. – P. 24968–24984. – DOI 10.1364/OE.527660. – URL: </w:t>
      </w:r>
      <w:hyperlink r:id="rId14" w:history="1">
        <w:r w:rsidRPr="005F7D1E">
          <w:rPr>
            <w:rStyle w:val="af0"/>
            <w:lang w:val="en-US"/>
          </w:rPr>
          <w:t>https://doi.org/10.1364/OE.527660</w:t>
        </w:r>
      </w:hyperlink>
      <w:r w:rsidRPr="005F7D1E">
        <w:rPr>
          <w:lang w:val="en-US"/>
        </w:rPr>
        <w:t xml:space="preserve"> (</w:t>
      </w:r>
      <w:r>
        <w:t>дата</w:t>
      </w:r>
      <w:r w:rsidRPr="005F7D1E">
        <w:rPr>
          <w:lang w:val="en-US"/>
        </w:rPr>
        <w:t xml:space="preserve"> </w:t>
      </w:r>
      <w:r>
        <w:t>обращения</w:t>
      </w:r>
      <w:r w:rsidRPr="005F7D1E">
        <w:rPr>
          <w:lang w:val="en-US"/>
        </w:rPr>
        <w:t>: 02.10.2026).</w:t>
      </w:r>
    </w:p>
    <w:p w14:paraId="47508D22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  <w:rPr>
          <w:lang w:val="en-US"/>
        </w:rPr>
      </w:pPr>
      <w:r w:rsidRPr="005F7D1E">
        <w:rPr>
          <w:lang w:val="en-US"/>
        </w:rPr>
        <w:t xml:space="preserve">Bhansali K., Lago M. A., Beams R., Zhao C. Evaluation of monocular and binocular contrast perception on virtual reality head-mounted displays // Journal of Medical Imaging. – 2024. – Vol. 11, No. 6. – Art. 062605. – DOI 10.1117/1.JMI.11.6.062605. – URL: </w:t>
      </w:r>
      <w:hyperlink r:id="rId15" w:history="1">
        <w:r w:rsidRPr="005F7D1E">
          <w:rPr>
            <w:rStyle w:val="af0"/>
            <w:lang w:val="en-US"/>
          </w:rPr>
          <w:t>https://pmc.ncbi.nlm.nih.gov/articles/PMC11401613/</w:t>
        </w:r>
      </w:hyperlink>
      <w:r w:rsidRPr="005F7D1E">
        <w:rPr>
          <w:lang w:val="en-US"/>
        </w:rPr>
        <w:t xml:space="preserve"> (</w:t>
      </w:r>
      <w:r>
        <w:t>дата</w:t>
      </w:r>
      <w:r w:rsidRPr="005F7D1E">
        <w:rPr>
          <w:lang w:val="en-US"/>
        </w:rPr>
        <w:t xml:space="preserve"> </w:t>
      </w:r>
      <w:r>
        <w:t>обращения</w:t>
      </w:r>
      <w:r w:rsidRPr="005F7D1E">
        <w:rPr>
          <w:lang w:val="en-US"/>
        </w:rPr>
        <w:t>: 02.10.2026).</w:t>
      </w:r>
    </w:p>
    <w:p w14:paraId="78433E98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</w:pPr>
      <w:r>
        <w:lastRenderedPageBreak/>
        <w:t xml:space="preserve">ГОСТ 16504–81. Система государственных испытаний продукции. Испытания и контроль качества продукции. Основные термины и </w:t>
      </w:r>
      <w:proofErr w:type="gramStart"/>
      <w:r>
        <w:t>определения :</w:t>
      </w:r>
      <w:proofErr w:type="gramEnd"/>
      <w:r>
        <w:t xml:space="preserve"> межгосударственный </w:t>
      </w:r>
      <w:proofErr w:type="gramStart"/>
      <w:r>
        <w:t>стандарт :</w:t>
      </w:r>
      <w:proofErr w:type="gramEnd"/>
      <w:r>
        <w:t xml:space="preserve"> дата введения 1982-01-01. – </w:t>
      </w:r>
      <w:proofErr w:type="gramStart"/>
      <w:r>
        <w:t>Москва :</w:t>
      </w:r>
      <w:proofErr w:type="gramEnd"/>
      <w:r>
        <w:t xml:space="preserve"> </w:t>
      </w:r>
      <w:proofErr w:type="spellStart"/>
      <w:r>
        <w:t>Стандартинформ</w:t>
      </w:r>
      <w:proofErr w:type="spellEnd"/>
      <w:r>
        <w:t xml:space="preserve">, 2011. – URL: </w:t>
      </w:r>
      <w:hyperlink r:id="rId16" w:history="1">
        <w:r>
          <w:rPr>
            <w:rStyle w:val="af0"/>
          </w:rPr>
          <w:t>https://ohranatruda.ru/upload/iblock/46b/4294851950.pdf</w:t>
        </w:r>
      </w:hyperlink>
      <w:r>
        <w:t xml:space="preserve"> (дата обращения: 02.10.2026).</w:t>
      </w:r>
    </w:p>
    <w:p w14:paraId="46C546FA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</w:pPr>
      <w:r>
        <w:t xml:space="preserve">ГОСТ 15467–79. Управление качеством продукции. Основные понятия. Термины и </w:t>
      </w:r>
      <w:proofErr w:type="gramStart"/>
      <w:r>
        <w:t>определения :</w:t>
      </w:r>
      <w:proofErr w:type="gramEnd"/>
      <w:r>
        <w:t xml:space="preserve"> межгосударственный </w:t>
      </w:r>
      <w:proofErr w:type="gramStart"/>
      <w:r>
        <w:t>стандарт :</w:t>
      </w:r>
      <w:proofErr w:type="gramEnd"/>
      <w:r>
        <w:t xml:space="preserve"> дата введения 1979-07-01. – </w:t>
      </w:r>
      <w:proofErr w:type="gramStart"/>
      <w:r>
        <w:t>Москва :</w:t>
      </w:r>
      <w:proofErr w:type="gramEnd"/>
      <w:r>
        <w:t xml:space="preserve"> </w:t>
      </w:r>
      <w:proofErr w:type="spellStart"/>
      <w:r>
        <w:t>Стандартинформ</w:t>
      </w:r>
      <w:proofErr w:type="spellEnd"/>
      <w:r>
        <w:t xml:space="preserve">, 2009. – URL: </w:t>
      </w:r>
      <w:hyperlink r:id="rId17" w:history="1">
        <w:r>
          <w:rPr>
            <w:rStyle w:val="af0"/>
          </w:rPr>
          <w:t>https://rbplit.ru/wp-content/uploads/2020/03/gost15467.pdf</w:t>
        </w:r>
      </w:hyperlink>
      <w:r>
        <w:t xml:space="preserve"> (дата обращения: 02.10.2026).</w:t>
      </w:r>
    </w:p>
    <w:p w14:paraId="1940C51B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</w:pPr>
      <w:r>
        <w:t xml:space="preserve">ГОСТ Р ИСО 9001–2015. Системы менеджмента качества. </w:t>
      </w:r>
      <w:proofErr w:type="gramStart"/>
      <w:r>
        <w:t>Требования :</w:t>
      </w:r>
      <w:proofErr w:type="gramEnd"/>
      <w:r>
        <w:t xml:space="preserve"> национальный стандарт Российской </w:t>
      </w:r>
      <w:proofErr w:type="gramStart"/>
      <w:r>
        <w:t>Федерации :</w:t>
      </w:r>
      <w:proofErr w:type="gramEnd"/>
      <w:r>
        <w:t xml:space="preserve"> дата введения 2015-11-01. – </w:t>
      </w:r>
      <w:proofErr w:type="gramStart"/>
      <w:r>
        <w:t>Москва :</w:t>
      </w:r>
      <w:proofErr w:type="gramEnd"/>
      <w:r>
        <w:t xml:space="preserve"> </w:t>
      </w:r>
      <w:proofErr w:type="spellStart"/>
      <w:r>
        <w:t>Стандартинформ</w:t>
      </w:r>
      <w:proofErr w:type="spellEnd"/>
      <w:r>
        <w:t xml:space="preserve">, 2015. – URL: </w:t>
      </w:r>
      <w:hyperlink r:id="rId18" w:history="1">
        <w:r>
          <w:rPr>
            <w:rStyle w:val="af0"/>
          </w:rPr>
          <w:t>https://1ccl.ru/upload/iblock/047/047e72ba01f57fccea7e681e70642e97.pdf</w:t>
        </w:r>
      </w:hyperlink>
      <w:r>
        <w:t xml:space="preserve"> (дата обращения: 02.10.2026).</w:t>
      </w:r>
    </w:p>
    <w:p w14:paraId="64D65FF1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</w:pPr>
      <w:r>
        <w:t xml:space="preserve">Кремлев К. Актуальные методы контроля качества при проведении монтажа электронных компонентов // Электроника: Наука, технология, бизнес. – 2024. – № 8. – С. 74–78. – DOI 10.22184/1992-4178.2024.239.8.74.78. – URL: </w:t>
      </w:r>
      <w:hyperlink r:id="rId19" w:history="1">
        <w:r>
          <w:rPr>
            <w:rStyle w:val="af0"/>
          </w:rPr>
          <w:t>https://www.electronics.ru/journal/article/10590</w:t>
        </w:r>
      </w:hyperlink>
      <w:r>
        <w:t xml:space="preserve"> (дата обращения: 02.10.2026).</w:t>
      </w:r>
    </w:p>
    <w:p w14:paraId="0F2B972A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  <w:rPr>
          <w:lang w:val="en-US"/>
        </w:rPr>
      </w:pPr>
      <w:r w:rsidRPr="005F7D1E">
        <w:rPr>
          <w:lang w:val="en-US"/>
        </w:rPr>
        <w:t xml:space="preserve">Montoya Magaña B., Hernández-Uribe Ó., Cárdenas-Robledo L. A., Cantoral-Ceballos J. A. Deep Learning Algorithms for Defect Detection on Electronic Assemblies: A Systematic Literature Review // Machine Learning and Knowledge Extraction. – 2026. – Vol. 8, No. 1. – Art. 5. – DOI 10.3390/make8010005. – URL: </w:t>
      </w:r>
      <w:hyperlink r:id="rId20" w:history="1">
        <w:r w:rsidRPr="005F7D1E">
          <w:rPr>
            <w:rStyle w:val="af0"/>
            <w:lang w:val="en-US"/>
          </w:rPr>
          <w:t>https://www.mdpi.com/2504-4990/8/1/5</w:t>
        </w:r>
      </w:hyperlink>
      <w:r w:rsidRPr="005F7D1E">
        <w:rPr>
          <w:lang w:val="en-US"/>
        </w:rPr>
        <w:t xml:space="preserve"> (</w:t>
      </w:r>
      <w:r>
        <w:t>дата</w:t>
      </w:r>
      <w:r w:rsidRPr="005F7D1E">
        <w:rPr>
          <w:lang w:val="en-US"/>
        </w:rPr>
        <w:t xml:space="preserve"> </w:t>
      </w:r>
      <w:r>
        <w:t>обращения</w:t>
      </w:r>
      <w:r w:rsidRPr="005F7D1E">
        <w:rPr>
          <w:lang w:val="en-US"/>
        </w:rPr>
        <w:t>: 02.10.2026).</w:t>
      </w:r>
    </w:p>
    <w:p w14:paraId="1652EE57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  <w:rPr>
          <w:lang w:val="en-US"/>
        </w:rPr>
      </w:pPr>
      <w:r w:rsidRPr="005F7D1E">
        <w:rPr>
          <w:lang w:val="en-US"/>
        </w:rPr>
        <w:t xml:space="preserve">Weiss E. Advancements in Electronic Component Assembly: Real-Time AI-Driven Inspection Techniques // Electronics. – 2024. – Vol. 13, No. 18. – Art. 3707. – DOI 10.3390/electronics13183707. – URL: </w:t>
      </w:r>
      <w:hyperlink r:id="rId21" w:history="1">
        <w:r w:rsidRPr="005F7D1E">
          <w:rPr>
            <w:rStyle w:val="af0"/>
            <w:lang w:val="en-US"/>
          </w:rPr>
          <w:t>https://doi.org/10.3390/electronics13183707</w:t>
        </w:r>
      </w:hyperlink>
      <w:r w:rsidRPr="005F7D1E">
        <w:rPr>
          <w:lang w:val="en-US"/>
        </w:rPr>
        <w:t xml:space="preserve"> (</w:t>
      </w:r>
      <w:r>
        <w:t>дата</w:t>
      </w:r>
      <w:r w:rsidRPr="005F7D1E">
        <w:rPr>
          <w:lang w:val="en-US"/>
        </w:rPr>
        <w:t xml:space="preserve"> </w:t>
      </w:r>
      <w:r>
        <w:t>обращения</w:t>
      </w:r>
      <w:r w:rsidRPr="005F7D1E">
        <w:rPr>
          <w:lang w:val="en-US"/>
        </w:rPr>
        <w:t>: 02.10.2026).</w:t>
      </w:r>
    </w:p>
    <w:p w14:paraId="068E4F68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</w:pPr>
      <w:r>
        <w:t xml:space="preserve">Рожков И., Гаранин А., Подольский Д. В погоне за совершенством: от глубоко машинного обучения к искусственному интеллекту в системах </w:t>
      </w:r>
      <w:r>
        <w:lastRenderedPageBreak/>
        <w:t xml:space="preserve">оптической инспекции (АОИ) Maker-Ray. Часть 1 // Электроника: Наука, технология, бизнес. – 2023. – № 10. – С. 120–124. – DOI 10.22184/1992-4178.2023.231.10.120.124. – URL: </w:t>
      </w:r>
      <w:hyperlink r:id="rId22" w:history="1">
        <w:r>
          <w:rPr>
            <w:rStyle w:val="af0"/>
          </w:rPr>
          <w:t>https://www.electronics.ru/journal/article/10187</w:t>
        </w:r>
      </w:hyperlink>
      <w:r>
        <w:t xml:space="preserve"> (дата обращения: 02.10.2026).</w:t>
      </w:r>
    </w:p>
    <w:p w14:paraId="1C890D6B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</w:pPr>
      <w:r>
        <w:t xml:space="preserve">Рожков И., Гаранин А., Подольский Д. В погоне за совершенством: от глубоко машинного обучения к искусственному интеллекту в системах оптической инспекции (АОИ) Maker-Ray. Часть 2 // Электроника: Наука, технология, бизнес. – 2024. – № 3. – С. 200–206. – DOI 10.22184/1992-4178.2024.234.3.200.206. – URL: </w:t>
      </w:r>
      <w:hyperlink r:id="rId23" w:history="1">
        <w:r>
          <w:rPr>
            <w:rStyle w:val="af0"/>
          </w:rPr>
          <w:t>https://www.electronics.ru/journal/article/10370</w:t>
        </w:r>
      </w:hyperlink>
      <w:r>
        <w:t xml:space="preserve"> (дата обращения: 02.10.2026).</w:t>
      </w:r>
    </w:p>
    <w:p w14:paraId="50D48408" w14:textId="77777777" w:rsidR="00710CAC" w:rsidRPr="003F127C" w:rsidRDefault="00710CAC" w:rsidP="00710CAC">
      <w:pPr>
        <w:pStyle w:val="ab"/>
        <w:numPr>
          <w:ilvl w:val="0"/>
          <w:numId w:val="28"/>
        </w:numPr>
        <w:ind w:left="0" w:firstLine="709"/>
      </w:pPr>
      <w:r>
        <w:t xml:space="preserve">Васильев В. А., Александрова С. В. Управление качеством на основе цифровых технологий // Наукоёмкие технологии в машиностроении. – 2022. – № 9. – С. 18–25. – DOI 10.30987/2223-4608-2022-9-18-25. – URL: </w:t>
      </w:r>
      <w:hyperlink r:id="rId24" w:history="1">
        <w:r>
          <w:rPr>
            <w:rStyle w:val="af0"/>
          </w:rPr>
          <w:t>https://naukaru.ru/ru/nauka/article/53140/view</w:t>
        </w:r>
      </w:hyperlink>
      <w:r>
        <w:t xml:space="preserve"> (дата обращения: 02.10.2026).</w:t>
      </w:r>
    </w:p>
    <w:p w14:paraId="03DA0FA9" w14:textId="77777777" w:rsidR="003F127C" w:rsidRPr="003F127C" w:rsidRDefault="003F127C" w:rsidP="003F127C">
      <w:pPr>
        <w:pageBreakBefore/>
        <w:widowControl/>
        <w:suppressAutoHyphens w:val="0"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</w:pPr>
      <w:bookmarkStart w:id="5" w:name="_Toc243855969"/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ru-RU" w:bidi="ar-SA"/>
        </w:rPr>
        <w:lastRenderedPageBreak/>
        <w:t>ПРИЛОЖЕНИЕ А</w:t>
      </w:r>
      <w:bookmarkEnd w:id="5"/>
    </w:p>
    <w:p w14:paraId="5F977752" w14:textId="77777777" w:rsidR="003F127C" w:rsidRPr="003F127C" w:rsidRDefault="003F127C" w:rsidP="003F127C">
      <w:pPr>
        <w:widowControl/>
        <w:suppressAutoHyphens w:val="0"/>
        <w:spacing w:after="24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Перевод фрагмента иностранного источника</w:t>
      </w:r>
    </w:p>
    <w:p w14:paraId="50C97614" w14:textId="77777777" w:rsidR="003F127C" w:rsidRPr="003F127C" w:rsidRDefault="003F127C" w:rsidP="003F127C">
      <w:pPr>
        <w:keepNext/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Выходные данные оригинала:</w:t>
      </w:r>
    </w:p>
    <w:p w14:paraId="5BC3CFAE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Авторы: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Zhongju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Ren,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Xiuhua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Fu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Keyan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Dong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Ying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Lai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Jingjing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Zhang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</w:p>
    <w:p w14:paraId="02032E11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Название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: Advanced Study of Optical Imaging Systems for Virtual Reality Head-Mounted Displays.</w:t>
      </w:r>
    </w:p>
    <w:p w14:paraId="4F0AEC36" w14:textId="77777777" w:rsid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 xml:space="preserve">URL: </w:t>
      </w:r>
      <w:hyperlink r:id="rId25" w:history="1">
        <w:r>
          <w:rPr>
            <w:rStyle w:val="af0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 w:bidi="ar-SA"/>
          </w:rPr>
          <w:t>https://www.mdpi.com/2304-6732/10/5/555</w:t>
        </w:r>
      </w:hyperlink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.</w:t>
      </w:r>
    </w:p>
    <w:p w14:paraId="7114A9A2" w14:textId="77777777" w:rsidR="00032B2E" w:rsidRPr="000D5934" w:rsidRDefault="00032B2E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Издание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 w:bidi="ar-SA"/>
        </w:rPr>
        <w:t>: Photonics. – 2023. – Vol. 10, No. 5. – Art. 555</w:t>
      </w:r>
    </w:p>
    <w:p w14:paraId="40BCB0C6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Переведены аннотация (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Abstract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) и заключительные разделы 4 «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Conclusions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and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Discussion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» и 5 «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Prospect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».</w:t>
      </w:r>
    </w:p>
    <w:p w14:paraId="21D67EC3" w14:textId="77777777" w:rsidR="003F127C" w:rsidRPr="003F127C" w:rsidRDefault="003F127C" w:rsidP="003F127C">
      <w:pPr>
        <w:widowControl/>
        <w:suppressAutoHyphens w:val="0"/>
        <w:spacing w:before="240" w:after="12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Исследование оптических систем формирования изображения для шлемов виртуальной реальности</w:t>
      </w:r>
    </w:p>
    <w:p w14:paraId="3CC9C8B8" w14:textId="77777777" w:rsidR="003F127C" w:rsidRPr="003F127C" w:rsidRDefault="003F127C" w:rsidP="003F127C">
      <w:pPr>
        <w:keepNext/>
        <w:widowControl/>
        <w:suppressAutoHyphens w:val="0"/>
        <w:spacing w:before="240" w:after="12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Аннотация</w:t>
      </w:r>
    </w:p>
    <w:p w14:paraId="2426186E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Благодаря быстрому развитию науки, техники и промышленного производства технология дисплеев виртуальной реальности стремительно развивается. Сейчас применение таких дисплеев расширяется во многих областях: в военном деле, медицине, авиации и образовании. В статье анализируется принцип формирования изображения зрительной системой человека и требования к оптическим характеристикам VR-шлема, обобщаются существующие схемы оптических систем VR-шлемов, рассматриваются принцип действия и параметры каждой схемы и сравниваются их достоинства и недостатки. Также рассмотрены перспективы и направления развития шлемов виртуальной реальности.</w:t>
      </w:r>
    </w:p>
    <w:p w14:paraId="648408C7" w14:textId="77777777" w:rsidR="003F127C" w:rsidRPr="003F127C" w:rsidRDefault="003F127C" w:rsidP="003F127C">
      <w:pPr>
        <w:keepNext/>
        <w:widowControl/>
        <w:suppressAutoHyphens w:val="0"/>
        <w:spacing w:before="240" w:after="12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4 Заключение и обсуждение</w:t>
      </w:r>
    </w:p>
    <w:p w14:paraId="3851ABCF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На фоне быстрых технологических изменений во всём мире технология виртуальной реальности в последние годы развивается заметными темпами. Смартфоны и компьютеры когда-то были доступны сравнительно небольшой части населения, а теперь стали массовыми. Продукты виртуальной реальности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>движутся в ту же сторону, и VR-шлемы занимают всё больше места в жизни обычных пользователей. В статье сначала сформулированы требования к проектированию VR-шлемов на основе описания зрительной системы человека и указан ряд проблем, которые необходимо решить: поле зрения, разрешение, яркость дисплея и габариты. Затем представлены оптические системы VR-шлемов, построенные по разным принципам и относящиеся к наиболее популярным сегодня решениям. На основе анализа их принципов сопоставлены достоинства и недостатки каждого решения и приведены примеры продуктов нескольких крупных международных производителей VR-шлемов.</w:t>
      </w:r>
    </w:p>
    <w:p w14:paraId="30390528" w14:textId="77777777" w:rsidR="003F127C" w:rsidRPr="003F127C" w:rsidRDefault="003F127C" w:rsidP="003F127C">
      <w:pPr>
        <w:keepNext/>
        <w:widowControl/>
        <w:suppressAutoHyphens w:val="0"/>
        <w:spacing w:before="240" w:after="120" w:line="360" w:lineRule="auto"/>
        <w:ind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>5 Перспективы</w:t>
      </w:r>
    </w:p>
    <w:p w14:paraId="1687AB06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Сейчас технология VR-шлемов выходит за рамки только зрительных ощущений: при объединении новых технологий с технологиями виртуальной реальности создан ряд шлемов, которые дают пользователю разнообразный опыт. Например, если добавить в шлем отслеживание взгляда, он фиксирует движения глаз, и с помощью моргания и других действий пользователь может отдавать шлему множество команд без контроллера, освобождая руки. Сочетание VR-шлема с проекцией изображения на сетчатку принципиально меняет способ формирования изображения: дисплей можно полностью заменить, а размеры и масса шлема значительно уменьшаются. Кроме того, шлемы становятся всё более интегрированными: камеры на внешней стороне шлема и анализ получаемых с них изображений позволяют отказаться от внешних устройств позиционирования и определять положение пользователя в пространстве расчётом его перемещений.</w:t>
      </w:r>
    </w:p>
    <w:p w14:paraId="6DB8B056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 то же время у VR-шлемов есть недостатки. Количество устройств внутри шлема постоянно растёт, из-за чего увеличиваются его объём и масса. Исследователи хотят добавлять в шлемы всё больше новых технологий, но ограниченные размеры шлема не позволяют реализовать их на нужном уровне. В результате незрелые технологии, встроенные в шлем принудительно, не улучшают, а заметно ухудшают впечатления пользователя.</w:t>
      </w:r>
    </w:p>
    <w:p w14:paraId="6151C50E" w14:textId="77777777" w:rsidR="003F127C" w:rsidRPr="003F127C" w:rsidRDefault="003F127C" w:rsidP="003F127C">
      <w:pPr>
        <w:widowControl/>
        <w:suppressAutoHyphens w:val="0"/>
        <w:spacing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lastRenderedPageBreak/>
        <w:t>VR-шлемы уже применяются во многих областях и отраслях, а виртуальная реальность стала одной из самых популярных технологий в мире. Шлемы находятся на начальном этапе развития и в будущем станут легче и «умнее». Технологии виртуальной и дополненной реальности уже фактически объединились и дальше будут интегрироваться ещё сильнее, в том числе с быстро развивающимися сетями 5G/6G. Сейчас VR-шлемы дают пользователю только зрительное погружение, а в будущем смогут воздействовать на слух, обоняние и осязание. VR-шлемы получат широкое распространение и станут удобнее и комфортнее для пользователей.</w:t>
      </w:r>
    </w:p>
    <w:p w14:paraId="1901A6FE" w14:textId="77777777" w:rsidR="00B25E48" w:rsidRPr="00684AC7" w:rsidRDefault="00B25E48" w:rsidP="003F127C"/>
    <w:sectPr w:rsidR="00B25E48" w:rsidRPr="00684AC7" w:rsidSect="003F127C">
      <w:footerReference w:type="default" r:id="rId26"/>
      <w:footerReference w:type="first" r:id="rId27"/>
      <w:pgSz w:w="11906" w:h="16838"/>
      <w:pgMar w:top="1134" w:right="567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7C876" w14:textId="77777777" w:rsidR="00B44846" w:rsidRDefault="00B44846">
      <w:r>
        <w:separator/>
      </w:r>
    </w:p>
  </w:endnote>
  <w:endnote w:type="continuationSeparator" w:id="0">
    <w:p w14:paraId="4F56B346" w14:textId="77777777" w:rsidR="00B44846" w:rsidRDefault="00B44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5B99A" w14:textId="77777777" w:rsidR="003F127C" w:rsidRDefault="003F127C">
    <w:pPr>
      <w:jc w:val="center"/>
    </w:pPr>
    <w:r>
      <w:fldChar w:fldCharType="begin"/>
    </w:r>
    <w:r>
      <w:rPr>
        <w:rFonts w:ascii="Times New Roman" w:eastAsia="Times New Roman" w:hAnsi="Times New Roman" w:cs="Times New Roman"/>
        <w:sz w:val="28"/>
        <w:szCs w:val="28"/>
      </w:rP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5F498" w14:textId="77777777" w:rsidR="003F127C" w:rsidRDefault="003F12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F1CF46" w14:textId="77777777" w:rsidR="00B44846" w:rsidRDefault="00B44846">
      <w:r>
        <w:separator/>
      </w:r>
    </w:p>
  </w:footnote>
  <w:footnote w:type="continuationSeparator" w:id="0">
    <w:p w14:paraId="3AADD6C0" w14:textId="77777777" w:rsidR="00B44846" w:rsidRDefault="00B448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3CC0"/>
    <w:multiLevelType w:val="hybridMultilevel"/>
    <w:tmpl w:val="A41071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21B2374"/>
    <w:multiLevelType w:val="hybridMultilevel"/>
    <w:tmpl w:val="C74C530A"/>
    <w:lvl w:ilvl="0" w:tplc="0428C31C">
      <w:start w:val="1"/>
      <w:numFmt w:val="decimal"/>
      <w:suff w:val="space"/>
      <w:lvlText w:val="%1."/>
      <w:lvlJc w:val="left"/>
      <w:pPr>
        <w:ind w:left="0" w:firstLine="709"/>
      </w:pPr>
      <w:rPr>
        <w:rFonts w:ascii="Times New Roman" w:eastAsia="Times New Roman" w:hAnsi="Times New Roman" w:cs="Times New Roman"/>
        <w:sz w:val="28"/>
        <w:szCs w:val="28"/>
      </w:rPr>
    </w:lvl>
    <w:lvl w:ilvl="1" w:tplc="83EC54AE">
      <w:numFmt w:val="decimal"/>
      <w:lvlText w:val=""/>
      <w:lvlJc w:val="left"/>
    </w:lvl>
    <w:lvl w:ilvl="2" w:tplc="EF1A6ECC">
      <w:numFmt w:val="decimal"/>
      <w:lvlText w:val=""/>
      <w:lvlJc w:val="left"/>
    </w:lvl>
    <w:lvl w:ilvl="3" w:tplc="F1D648E2">
      <w:numFmt w:val="decimal"/>
      <w:lvlText w:val=""/>
      <w:lvlJc w:val="left"/>
    </w:lvl>
    <w:lvl w:ilvl="4" w:tplc="928A1B54">
      <w:numFmt w:val="decimal"/>
      <w:lvlText w:val=""/>
      <w:lvlJc w:val="left"/>
    </w:lvl>
    <w:lvl w:ilvl="5" w:tplc="CB7E5A82">
      <w:numFmt w:val="decimal"/>
      <w:lvlText w:val=""/>
      <w:lvlJc w:val="left"/>
    </w:lvl>
    <w:lvl w:ilvl="6" w:tplc="89DE7F18">
      <w:numFmt w:val="decimal"/>
      <w:lvlText w:val=""/>
      <w:lvlJc w:val="left"/>
    </w:lvl>
    <w:lvl w:ilvl="7" w:tplc="599C3B06">
      <w:numFmt w:val="decimal"/>
      <w:lvlText w:val=""/>
      <w:lvlJc w:val="left"/>
    </w:lvl>
    <w:lvl w:ilvl="8" w:tplc="9D1851D8">
      <w:numFmt w:val="decimal"/>
      <w:lvlText w:val=""/>
      <w:lvlJc w:val="left"/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6D6051"/>
    <w:multiLevelType w:val="hybridMultilevel"/>
    <w:tmpl w:val="903CF734"/>
    <w:lvl w:ilvl="0" w:tplc="2814D790">
      <w:start w:val="1"/>
      <w:numFmt w:val="bullet"/>
      <w:suff w:val="space"/>
      <w:lvlText w:val="–"/>
      <w:lvlJc w:val="left"/>
      <w:pPr>
        <w:ind w:left="0" w:firstLine="709"/>
      </w:pPr>
      <w:rPr>
        <w:rFonts w:ascii="Times New Roman" w:eastAsia="Times New Roman" w:hAnsi="Times New Roman" w:cs="Times New Roman"/>
        <w:sz w:val="28"/>
        <w:szCs w:val="28"/>
      </w:rPr>
    </w:lvl>
    <w:lvl w:ilvl="1" w:tplc="3BFE0DD2">
      <w:numFmt w:val="decimal"/>
      <w:lvlText w:val=""/>
      <w:lvlJc w:val="left"/>
    </w:lvl>
    <w:lvl w:ilvl="2" w:tplc="8F229F7C">
      <w:numFmt w:val="decimal"/>
      <w:lvlText w:val=""/>
      <w:lvlJc w:val="left"/>
    </w:lvl>
    <w:lvl w:ilvl="3" w:tplc="00062D46">
      <w:numFmt w:val="decimal"/>
      <w:lvlText w:val=""/>
      <w:lvlJc w:val="left"/>
    </w:lvl>
    <w:lvl w:ilvl="4" w:tplc="5914CBA6">
      <w:numFmt w:val="decimal"/>
      <w:lvlText w:val=""/>
      <w:lvlJc w:val="left"/>
    </w:lvl>
    <w:lvl w:ilvl="5" w:tplc="4A1A37B8">
      <w:numFmt w:val="decimal"/>
      <w:lvlText w:val=""/>
      <w:lvlJc w:val="left"/>
    </w:lvl>
    <w:lvl w:ilvl="6" w:tplc="1E12044A">
      <w:numFmt w:val="decimal"/>
      <w:lvlText w:val=""/>
      <w:lvlJc w:val="left"/>
    </w:lvl>
    <w:lvl w:ilvl="7" w:tplc="D9D67E30">
      <w:numFmt w:val="decimal"/>
      <w:lvlText w:val=""/>
      <w:lvlJc w:val="left"/>
    </w:lvl>
    <w:lvl w:ilvl="8" w:tplc="6986AF38">
      <w:numFmt w:val="decimal"/>
      <w:lvlText w:val=""/>
      <w:lvlJc w:val="left"/>
    </w:lvl>
  </w:abstractNum>
  <w:abstractNum w:abstractNumId="8" w15:restartNumberingAfterBreak="0">
    <w:nsid w:val="2EFB18C9"/>
    <w:multiLevelType w:val="hybridMultilevel"/>
    <w:tmpl w:val="900A5788"/>
    <w:lvl w:ilvl="0" w:tplc="0492AE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2047D"/>
    <w:multiLevelType w:val="hybridMultilevel"/>
    <w:tmpl w:val="AB72C204"/>
    <w:lvl w:ilvl="0" w:tplc="BAB40812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eastAsia="Times New Roman" w:hAnsi="Times New Roman" w:cs="Times New Roman"/>
        <w:sz w:val="28"/>
        <w:szCs w:val="28"/>
      </w:rPr>
    </w:lvl>
    <w:lvl w:ilvl="1" w:tplc="D53C1102">
      <w:numFmt w:val="decimal"/>
      <w:lvlText w:val=""/>
      <w:lvlJc w:val="left"/>
    </w:lvl>
    <w:lvl w:ilvl="2" w:tplc="C7A81AB2">
      <w:numFmt w:val="decimal"/>
      <w:lvlText w:val=""/>
      <w:lvlJc w:val="left"/>
    </w:lvl>
    <w:lvl w:ilvl="3" w:tplc="A23E8F7C">
      <w:numFmt w:val="decimal"/>
      <w:lvlText w:val=""/>
      <w:lvlJc w:val="left"/>
    </w:lvl>
    <w:lvl w:ilvl="4" w:tplc="EC6A46BE">
      <w:numFmt w:val="decimal"/>
      <w:lvlText w:val=""/>
      <w:lvlJc w:val="left"/>
    </w:lvl>
    <w:lvl w:ilvl="5" w:tplc="3624718C">
      <w:numFmt w:val="decimal"/>
      <w:lvlText w:val=""/>
      <w:lvlJc w:val="left"/>
    </w:lvl>
    <w:lvl w:ilvl="6" w:tplc="87704588">
      <w:numFmt w:val="decimal"/>
      <w:lvlText w:val=""/>
      <w:lvlJc w:val="left"/>
    </w:lvl>
    <w:lvl w:ilvl="7" w:tplc="BE36A54C">
      <w:numFmt w:val="decimal"/>
      <w:lvlText w:val=""/>
      <w:lvlJc w:val="left"/>
    </w:lvl>
    <w:lvl w:ilvl="8" w:tplc="C16248E2">
      <w:numFmt w:val="decimal"/>
      <w:lvlText w:val=""/>
      <w:lvlJc w:val="left"/>
    </w:lvl>
  </w:abstractNum>
  <w:abstractNum w:abstractNumId="11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A41A89"/>
    <w:multiLevelType w:val="hybridMultilevel"/>
    <w:tmpl w:val="44C80E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3253559"/>
    <w:multiLevelType w:val="hybridMultilevel"/>
    <w:tmpl w:val="E1262FEE"/>
    <w:lvl w:ilvl="0" w:tplc="BAEA1E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3AF4244"/>
    <w:multiLevelType w:val="hybridMultilevel"/>
    <w:tmpl w:val="F86ABF3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9D2463"/>
    <w:multiLevelType w:val="hybridMultilevel"/>
    <w:tmpl w:val="656AEA5A"/>
    <w:lvl w:ilvl="0" w:tplc="0DB675C2">
      <w:start w:val="1"/>
      <w:numFmt w:val="decimal"/>
      <w:suff w:val="space"/>
      <w:lvlText w:val="%1)"/>
      <w:lvlJc w:val="left"/>
      <w:pPr>
        <w:ind w:left="0" w:firstLine="709"/>
      </w:pPr>
      <w:rPr>
        <w:rFonts w:ascii="Times New Roman" w:eastAsia="Times New Roman" w:hAnsi="Times New Roman" w:cs="Times New Roman"/>
        <w:sz w:val="28"/>
        <w:szCs w:val="28"/>
      </w:rPr>
    </w:lvl>
    <w:lvl w:ilvl="1" w:tplc="F842AE00">
      <w:numFmt w:val="decimal"/>
      <w:lvlText w:val=""/>
      <w:lvlJc w:val="left"/>
    </w:lvl>
    <w:lvl w:ilvl="2" w:tplc="C2A49E18">
      <w:numFmt w:val="decimal"/>
      <w:lvlText w:val=""/>
      <w:lvlJc w:val="left"/>
    </w:lvl>
    <w:lvl w:ilvl="3" w:tplc="A642DA8C">
      <w:numFmt w:val="decimal"/>
      <w:lvlText w:val=""/>
      <w:lvlJc w:val="left"/>
    </w:lvl>
    <w:lvl w:ilvl="4" w:tplc="B640649E">
      <w:numFmt w:val="decimal"/>
      <w:lvlText w:val=""/>
      <w:lvlJc w:val="left"/>
    </w:lvl>
    <w:lvl w:ilvl="5" w:tplc="9B28E15A">
      <w:numFmt w:val="decimal"/>
      <w:lvlText w:val=""/>
      <w:lvlJc w:val="left"/>
    </w:lvl>
    <w:lvl w:ilvl="6" w:tplc="C2E683FC">
      <w:numFmt w:val="decimal"/>
      <w:lvlText w:val=""/>
      <w:lvlJc w:val="left"/>
    </w:lvl>
    <w:lvl w:ilvl="7" w:tplc="F07A2C94">
      <w:numFmt w:val="decimal"/>
      <w:lvlText w:val=""/>
      <w:lvlJc w:val="left"/>
    </w:lvl>
    <w:lvl w:ilvl="8" w:tplc="7A0CBFFE">
      <w:numFmt w:val="decimal"/>
      <w:lvlText w:val=""/>
      <w:lvlJc w:val="left"/>
    </w:lvl>
  </w:abstractNum>
  <w:abstractNum w:abstractNumId="18" w15:restartNumberingAfterBreak="0">
    <w:nsid w:val="4CFC2CAB"/>
    <w:multiLevelType w:val="hybridMultilevel"/>
    <w:tmpl w:val="28B2869A"/>
    <w:lvl w:ilvl="0" w:tplc="3D900C8E">
      <w:start w:val="1"/>
      <w:numFmt w:val="decimal"/>
      <w:lvlText w:val="%1."/>
      <w:lvlJc w:val="left"/>
      <w:pPr>
        <w:ind w:left="1069" w:hanging="360"/>
      </w:pPr>
      <w:rPr>
        <w:rFonts w:hint="default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4DEC2E4A"/>
    <w:multiLevelType w:val="hybridMultilevel"/>
    <w:tmpl w:val="88A6AF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162119"/>
    <w:multiLevelType w:val="hybridMultilevel"/>
    <w:tmpl w:val="F86ABF3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6BC0669B"/>
    <w:multiLevelType w:val="hybridMultilevel"/>
    <w:tmpl w:val="50762FBA"/>
    <w:lvl w:ilvl="0" w:tplc="3CC01A5A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AE793E"/>
    <w:multiLevelType w:val="hybridMultilevel"/>
    <w:tmpl w:val="F86ABF3A"/>
    <w:lvl w:ilvl="0" w:tplc="CE6C99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36691023">
    <w:abstractNumId w:val="11"/>
  </w:num>
  <w:num w:numId="2" w16cid:durableId="1727754794">
    <w:abstractNumId w:val="22"/>
  </w:num>
  <w:num w:numId="3" w16cid:durableId="1731221592">
    <w:abstractNumId w:val="26"/>
  </w:num>
  <w:num w:numId="4" w16cid:durableId="469173871">
    <w:abstractNumId w:val="20"/>
  </w:num>
  <w:num w:numId="5" w16cid:durableId="101673441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33596640">
    <w:abstractNumId w:val="1"/>
  </w:num>
  <w:num w:numId="7" w16cid:durableId="426777077">
    <w:abstractNumId w:val="12"/>
  </w:num>
  <w:num w:numId="8" w16cid:durableId="1233538631">
    <w:abstractNumId w:val="4"/>
  </w:num>
  <w:num w:numId="9" w16cid:durableId="991786300">
    <w:abstractNumId w:val="16"/>
  </w:num>
  <w:num w:numId="10" w16cid:durableId="1465124995">
    <w:abstractNumId w:val="3"/>
  </w:num>
  <w:num w:numId="11" w16cid:durableId="208764112">
    <w:abstractNumId w:val="6"/>
  </w:num>
  <w:num w:numId="12" w16cid:durableId="1195001132">
    <w:abstractNumId w:val="0"/>
  </w:num>
  <w:num w:numId="13" w16cid:durableId="1252351059">
    <w:abstractNumId w:val="21"/>
  </w:num>
  <w:num w:numId="14" w16cid:durableId="91827726">
    <w:abstractNumId w:val="9"/>
  </w:num>
  <w:num w:numId="15" w16cid:durableId="1429814633">
    <w:abstractNumId w:val="18"/>
  </w:num>
  <w:num w:numId="16" w16cid:durableId="1235319747">
    <w:abstractNumId w:val="13"/>
  </w:num>
  <w:num w:numId="17" w16cid:durableId="101995557">
    <w:abstractNumId w:val="19"/>
  </w:num>
  <w:num w:numId="18" w16cid:durableId="1682511230">
    <w:abstractNumId w:val="24"/>
  </w:num>
  <w:num w:numId="19" w16cid:durableId="1653632967">
    <w:abstractNumId w:val="8"/>
  </w:num>
  <w:num w:numId="20" w16cid:durableId="554392911">
    <w:abstractNumId w:val="25"/>
  </w:num>
  <w:num w:numId="21" w16cid:durableId="2013218199">
    <w:abstractNumId w:val="15"/>
  </w:num>
  <w:num w:numId="22" w16cid:durableId="2128772884">
    <w:abstractNumId w:val="23"/>
  </w:num>
  <w:num w:numId="23" w16cid:durableId="1503007208">
    <w:abstractNumId w:val="14"/>
  </w:num>
  <w:num w:numId="24" w16cid:durableId="1389693089">
    <w:abstractNumId w:val="17"/>
    <w:lvlOverride w:ilvl="0">
      <w:startOverride w:val="1"/>
    </w:lvlOverride>
  </w:num>
  <w:num w:numId="25" w16cid:durableId="667484683">
    <w:abstractNumId w:val="17"/>
    <w:lvlOverride w:ilvl="0">
      <w:startOverride w:val="1"/>
    </w:lvlOverride>
  </w:num>
  <w:num w:numId="26" w16cid:durableId="1740595933">
    <w:abstractNumId w:val="7"/>
    <w:lvlOverride w:ilvl="0">
      <w:startOverride w:val="1"/>
    </w:lvlOverride>
  </w:num>
  <w:num w:numId="27" w16cid:durableId="39675896">
    <w:abstractNumId w:val="5"/>
    <w:lvlOverride w:ilvl="0">
      <w:startOverride w:val="1"/>
    </w:lvlOverride>
  </w:num>
  <w:num w:numId="28" w16cid:durableId="1177185303">
    <w:abstractNumId w:val="2"/>
  </w:num>
  <w:num w:numId="29" w16cid:durableId="1242330732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0A83"/>
    <w:rsid w:val="00006288"/>
    <w:rsid w:val="00020AAC"/>
    <w:rsid w:val="000214BA"/>
    <w:rsid w:val="00032656"/>
    <w:rsid w:val="00032B2E"/>
    <w:rsid w:val="0003386A"/>
    <w:rsid w:val="00042CBB"/>
    <w:rsid w:val="00053AB2"/>
    <w:rsid w:val="00073DAA"/>
    <w:rsid w:val="000C6AAB"/>
    <w:rsid w:val="000D4341"/>
    <w:rsid w:val="000D5934"/>
    <w:rsid w:val="000D774A"/>
    <w:rsid w:val="000F373E"/>
    <w:rsid w:val="00137770"/>
    <w:rsid w:val="00144779"/>
    <w:rsid w:val="00156973"/>
    <w:rsid w:val="00162742"/>
    <w:rsid w:val="00182315"/>
    <w:rsid w:val="001A5E40"/>
    <w:rsid w:val="0021697C"/>
    <w:rsid w:val="0022361E"/>
    <w:rsid w:val="00266518"/>
    <w:rsid w:val="00272D1A"/>
    <w:rsid w:val="00282B48"/>
    <w:rsid w:val="00296ACB"/>
    <w:rsid w:val="002A5138"/>
    <w:rsid w:val="002A7F88"/>
    <w:rsid w:val="002C148D"/>
    <w:rsid w:val="002C29E7"/>
    <w:rsid w:val="002F05DC"/>
    <w:rsid w:val="002F0954"/>
    <w:rsid w:val="00310EF9"/>
    <w:rsid w:val="003140DD"/>
    <w:rsid w:val="003148EC"/>
    <w:rsid w:val="00326046"/>
    <w:rsid w:val="0035117F"/>
    <w:rsid w:val="003568D7"/>
    <w:rsid w:val="00367BF0"/>
    <w:rsid w:val="00384D1C"/>
    <w:rsid w:val="003916E9"/>
    <w:rsid w:val="003A2877"/>
    <w:rsid w:val="003A3F77"/>
    <w:rsid w:val="003B6D90"/>
    <w:rsid w:val="003C33C6"/>
    <w:rsid w:val="003D074C"/>
    <w:rsid w:val="003D5DF8"/>
    <w:rsid w:val="003D7637"/>
    <w:rsid w:val="003F127C"/>
    <w:rsid w:val="00414016"/>
    <w:rsid w:val="00437D97"/>
    <w:rsid w:val="00461C4B"/>
    <w:rsid w:val="00463A83"/>
    <w:rsid w:val="0047667E"/>
    <w:rsid w:val="004B10A8"/>
    <w:rsid w:val="004B1AF0"/>
    <w:rsid w:val="004B1FB7"/>
    <w:rsid w:val="004B50AF"/>
    <w:rsid w:val="004C1E57"/>
    <w:rsid w:val="004E12E6"/>
    <w:rsid w:val="004F667A"/>
    <w:rsid w:val="00504B6F"/>
    <w:rsid w:val="00504C6E"/>
    <w:rsid w:val="00512BC3"/>
    <w:rsid w:val="00512DAD"/>
    <w:rsid w:val="00515276"/>
    <w:rsid w:val="005227BD"/>
    <w:rsid w:val="00525C52"/>
    <w:rsid w:val="00540A0E"/>
    <w:rsid w:val="00555909"/>
    <w:rsid w:val="0056119E"/>
    <w:rsid w:val="005A7135"/>
    <w:rsid w:val="005B3744"/>
    <w:rsid w:val="005E4C65"/>
    <w:rsid w:val="005F248F"/>
    <w:rsid w:val="005F4901"/>
    <w:rsid w:val="005F7D1E"/>
    <w:rsid w:val="00607B79"/>
    <w:rsid w:val="00623707"/>
    <w:rsid w:val="00623B3E"/>
    <w:rsid w:val="0062537E"/>
    <w:rsid w:val="006344A1"/>
    <w:rsid w:val="0063509A"/>
    <w:rsid w:val="00636595"/>
    <w:rsid w:val="006379E3"/>
    <w:rsid w:val="00654B40"/>
    <w:rsid w:val="006806CA"/>
    <w:rsid w:val="00684AC7"/>
    <w:rsid w:val="0069108C"/>
    <w:rsid w:val="006A2C54"/>
    <w:rsid w:val="006B28EF"/>
    <w:rsid w:val="006B33C5"/>
    <w:rsid w:val="006B64A0"/>
    <w:rsid w:val="006C1FD4"/>
    <w:rsid w:val="006D5E7B"/>
    <w:rsid w:val="006F623D"/>
    <w:rsid w:val="006F6A47"/>
    <w:rsid w:val="006F7ED0"/>
    <w:rsid w:val="00704388"/>
    <w:rsid w:val="00710CAC"/>
    <w:rsid w:val="00732FBA"/>
    <w:rsid w:val="007373DA"/>
    <w:rsid w:val="007650C2"/>
    <w:rsid w:val="00765547"/>
    <w:rsid w:val="00773334"/>
    <w:rsid w:val="00796562"/>
    <w:rsid w:val="00797825"/>
    <w:rsid w:val="00797F72"/>
    <w:rsid w:val="007C671A"/>
    <w:rsid w:val="007F7480"/>
    <w:rsid w:val="008008A5"/>
    <w:rsid w:val="00815693"/>
    <w:rsid w:val="00815859"/>
    <w:rsid w:val="00824457"/>
    <w:rsid w:val="0084261A"/>
    <w:rsid w:val="00844947"/>
    <w:rsid w:val="00845A09"/>
    <w:rsid w:val="00862A10"/>
    <w:rsid w:val="00890CA0"/>
    <w:rsid w:val="008920D1"/>
    <w:rsid w:val="008A117E"/>
    <w:rsid w:val="008A1577"/>
    <w:rsid w:val="008A6454"/>
    <w:rsid w:val="008F32FF"/>
    <w:rsid w:val="0093091C"/>
    <w:rsid w:val="00942002"/>
    <w:rsid w:val="00955C60"/>
    <w:rsid w:val="00966F0F"/>
    <w:rsid w:val="0097644D"/>
    <w:rsid w:val="009D4239"/>
    <w:rsid w:val="009D7930"/>
    <w:rsid w:val="009E64FD"/>
    <w:rsid w:val="00A16D7D"/>
    <w:rsid w:val="00A272EE"/>
    <w:rsid w:val="00A42FF3"/>
    <w:rsid w:val="00A53678"/>
    <w:rsid w:val="00A53E07"/>
    <w:rsid w:val="00A57CB7"/>
    <w:rsid w:val="00A62FC4"/>
    <w:rsid w:val="00A70AEF"/>
    <w:rsid w:val="00AA50C1"/>
    <w:rsid w:val="00AB050C"/>
    <w:rsid w:val="00AB5F63"/>
    <w:rsid w:val="00AC4D1B"/>
    <w:rsid w:val="00AC5522"/>
    <w:rsid w:val="00B1190C"/>
    <w:rsid w:val="00B25E48"/>
    <w:rsid w:val="00B44846"/>
    <w:rsid w:val="00B50D19"/>
    <w:rsid w:val="00B54F3A"/>
    <w:rsid w:val="00B61D6F"/>
    <w:rsid w:val="00B61F70"/>
    <w:rsid w:val="00B63AD1"/>
    <w:rsid w:val="00B76DAF"/>
    <w:rsid w:val="00B77475"/>
    <w:rsid w:val="00B97C75"/>
    <w:rsid w:val="00BA2493"/>
    <w:rsid w:val="00BA771F"/>
    <w:rsid w:val="00BB45F5"/>
    <w:rsid w:val="00BC2082"/>
    <w:rsid w:val="00BC6AE5"/>
    <w:rsid w:val="00BD7581"/>
    <w:rsid w:val="00BE0352"/>
    <w:rsid w:val="00BF528A"/>
    <w:rsid w:val="00C021A9"/>
    <w:rsid w:val="00C1755C"/>
    <w:rsid w:val="00C25AE0"/>
    <w:rsid w:val="00C46684"/>
    <w:rsid w:val="00C77731"/>
    <w:rsid w:val="00C913D9"/>
    <w:rsid w:val="00CC2940"/>
    <w:rsid w:val="00CE0C9F"/>
    <w:rsid w:val="00CE1E2B"/>
    <w:rsid w:val="00CE750F"/>
    <w:rsid w:val="00D1478B"/>
    <w:rsid w:val="00D159CB"/>
    <w:rsid w:val="00D31781"/>
    <w:rsid w:val="00D42D61"/>
    <w:rsid w:val="00D43D00"/>
    <w:rsid w:val="00D45D73"/>
    <w:rsid w:val="00D51AA9"/>
    <w:rsid w:val="00D6626B"/>
    <w:rsid w:val="00D7512E"/>
    <w:rsid w:val="00D96D7E"/>
    <w:rsid w:val="00DB1DE4"/>
    <w:rsid w:val="00DB71C7"/>
    <w:rsid w:val="00DC1B53"/>
    <w:rsid w:val="00DE3933"/>
    <w:rsid w:val="00DF6BE5"/>
    <w:rsid w:val="00E21F7E"/>
    <w:rsid w:val="00E2262F"/>
    <w:rsid w:val="00E25C1C"/>
    <w:rsid w:val="00E83FF2"/>
    <w:rsid w:val="00E8449B"/>
    <w:rsid w:val="00E97546"/>
    <w:rsid w:val="00EE3607"/>
    <w:rsid w:val="00EE593C"/>
    <w:rsid w:val="00EF10F6"/>
    <w:rsid w:val="00EF23A1"/>
    <w:rsid w:val="00F00560"/>
    <w:rsid w:val="00F554DE"/>
    <w:rsid w:val="00F55E09"/>
    <w:rsid w:val="00F70F03"/>
    <w:rsid w:val="00FA0B44"/>
    <w:rsid w:val="00FB418B"/>
    <w:rsid w:val="00FC2E02"/>
    <w:rsid w:val="00FF047E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3F1766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B54F3A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12">
    <w:name w:val="Основной текст (12)_"/>
    <w:basedOn w:val="a0"/>
    <w:link w:val="120"/>
    <w:rsid w:val="00704388"/>
    <w:rPr>
      <w:rFonts w:eastAsia="Times New Roman"/>
      <w:b/>
      <w:bCs/>
      <w:sz w:val="19"/>
      <w:szCs w:val="19"/>
      <w:shd w:val="clear" w:color="auto" w:fill="FFFFFF"/>
    </w:rPr>
  </w:style>
  <w:style w:type="paragraph" w:customStyle="1" w:styleId="120">
    <w:name w:val="Основной текст (12)"/>
    <w:basedOn w:val="a"/>
    <w:link w:val="12"/>
    <w:rsid w:val="00704388"/>
    <w:pPr>
      <w:shd w:val="clear" w:color="auto" w:fill="FFFFFF"/>
      <w:suppressAutoHyphens w:val="0"/>
      <w:spacing w:before="60" w:line="238" w:lineRule="exact"/>
    </w:pPr>
    <w:rPr>
      <w:rFonts w:asciiTheme="minorHAnsi" w:eastAsia="Times New Roman" w:hAnsiTheme="minorHAnsi" w:cstheme="minorBidi"/>
      <w:b/>
      <w:bCs/>
      <w:kern w:val="0"/>
      <w:sz w:val="19"/>
      <w:szCs w:val="19"/>
      <w:lang w:eastAsia="en-US" w:bidi="ar-SA"/>
    </w:rPr>
  </w:style>
  <w:style w:type="paragraph" w:styleId="aa">
    <w:name w:val="caption"/>
    <w:basedOn w:val="a"/>
    <w:next w:val="a"/>
    <w:uiPriority w:val="35"/>
    <w:unhideWhenUsed/>
    <w:qFormat/>
    <w:rsid w:val="00BC2082"/>
    <w:pPr>
      <w:spacing w:after="200"/>
    </w:pPr>
    <w:rPr>
      <w:rFonts w:cs="Mangal"/>
      <w:i/>
      <w:iCs/>
      <w:color w:val="44546A" w:themeColor="text2"/>
      <w:sz w:val="18"/>
      <w:szCs w:val="16"/>
    </w:rPr>
  </w:style>
  <w:style w:type="paragraph" w:customStyle="1" w:styleId="ab">
    <w:name w:val="Мой"/>
    <w:basedOn w:val="a"/>
    <w:link w:val="ac"/>
    <w:qFormat/>
    <w:rsid w:val="00B61D6F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 w:bidi="ru-RU"/>
    </w:rPr>
  </w:style>
  <w:style w:type="character" w:customStyle="1" w:styleId="ac">
    <w:name w:val="Мой Знак"/>
    <w:basedOn w:val="a0"/>
    <w:link w:val="ab"/>
    <w:rsid w:val="00B61D6F"/>
    <w:rPr>
      <w:rFonts w:ascii="Times New Roman" w:eastAsia="Droid Sans Fallback" w:hAnsi="Times New Roman" w:cs="Times New Roman"/>
      <w:kern w:val="2"/>
      <w:sz w:val="28"/>
      <w:szCs w:val="28"/>
      <w:lang w:eastAsia="ru-RU" w:bidi="ru-RU"/>
    </w:rPr>
  </w:style>
  <w:style w:type="character" w:customStyle="1" w:styleId="211pt">
    <w:name w:val="Подпись к картинке (2) + 11 pt;Не полужирный;Курсив"/>
    <w:basedOn w:val="a0"/>
    <w:rsid w:val="00B61D6F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 w:eastAsia="ru-RU" w:bidi="ru-RU"/>
    </w:rPr>
  </w:style>
  <w:style w:type="paragraph" w:customStyle="1" w:styleId="ad">
    <w:name w:val="Мой заголовок"/>
    <w:basedOn w:val="1"/>
    <w:next w:val="ab"/>
    <w:link w:val="ae"/>
    <w:qFormat/>
    <w:rsid w:val="00EF10F6"/>
    <w:pPr>
      <w:spacing w:before="100" w:beforeAutospacing="1" w:after="100" w:afterAutospacing="1" w:line="360" w:lineRule="auto"/>
      <w:ind w:firstLine="709"/>
      <w:jc w:val="both"/>
    </w:pPr>
    <w:rPr>
      <w:rFonts w:ascii="Times New Roman" w:hAnsi="Times New Roman"/>
      <w:b/>
      <w:bCs/>
      <w:color w:val="000000" w:themeColor="text1"/>
      <w:sz w:val="28"/>
    </w:rPr>
  </w:style>
  <w:style w:type="character" w:customStyle="1" w:styleId="10">
    <w:name w:val="Заголовок 1 Знак"/>
    <w:basedOn w:val="a0"/>
    <w:link w:val="1"/>
    <w:uiPriority w:val="9"/>
    <w:rsid w:val="00B54F3A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customStyle="1" w:styleId="ae">
    <w:name w:val="Мой заголовок Знак"/>
    <w:basedOn w:val="ac"/>
    <w:link w:val="ad"/>
    <w:rsid w:val="00EF10F6"/>
    <w:rPr>
      <w:rFonts w:ascii="Times New Roman" w:eastAsiaTheme="majorEastAsia" w:hAnsi="Times New Roman" w:cs="Mangal"/>
      <w:b/>
      <w:bCs/>
      <w:color w:val="000000" w:themeColor="text1"/>
      <w:kern w:val="2"/>
      <w:sz w:val="28"/>
      <w:szCs w:val="29"/>
      <w:lang w:eastAsia="zh-CN" w:bidi="hi-IN"/>
    </w:rPr>
  </w:style>
  <w:style w:type="paragraph" w:styleId="af">
    <w:name w:val="TOC Heading"/>
    <w:basedOn w:val="1"/>
    <w:next w:val="a"/>
    <w:uiPriority w:val="39"/>
    <w:unhideWhenUsed/>
    <w:qFormat/>
    <w:rsid w:val="003F127C"/>
    <w:pPr>
      <w:widowControl/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3F127C"/>
    <w:pPr>
      <w:spacing w:after="100"/>
    </w:pPr>
    <w:rPr>
      <w:rFonts w:cs="Mangal"/>
      <w:szCs w:val="21"/>
    </w:rPr>
  </w:style>
  <w:style w:type="character" w:styleId="af0">
    <w:name w:val="Hyperlink"/>
    <w:basedOn w:val="a0"/>
    <w:uiPriority w:val="99"/>
    <w:unhideWhenUsed/>
    <w:rsid w:val="003F127C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CE0C9F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CE0C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photonics.su/journal/article/10704" TargetMode="External"/><Relationship Id="rId18" Type="http://schemas.openxmlformats.org/officeDocument/2006/relationships/hyperlink" Target="https://1ccl.ru/upload/iblock/047/047e72ba01f57fccea7e681e70642e97.pdf" TargetMode="External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hyperlink" Target="https://doi.org/10.3390/electronics13183707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mdpi.com/2304-6732/10/5/555" TargetMode="External"/><Relationship Id="rId17" Type="http://schemas.openxmlformats.org/officeDocument/2006/relationships/hyperlink" Target="https://rbplit.ru/wp-content/uploads/2020/03/gost15467.pdf" TargetMode="External"/><Relationship Id="rId25" Type="http://schemas.openxmlformats.org/officeDocument/2006/relationships/hyperlink" Target="https://www.mdpi.com/2304-6732/10/5/55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ohranatruda.ru/upload/iblock/46b/4294851950.pdf" TargetMode="External"/><Relationship Id="rId20" Type="http://schemas.openxmlformats.org/officeDocument/2006/relationships/hyperlink" Target="https://www.mdpi.com/2504-4990/8/1/5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kazecve.elpub.ru/jour/article/view/27/28" TargetMode="External"/><Relationship Id="rId24" Type="http://schemas.openxmlformats.org/officeDocument/2006/relationships/hyperlink" Target="https://naukaru.ru/ru/nauka/article/53140/view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mc.ncbi.nlm.nih.gov/articles/PMC11401613/" TargetMode="External"/><Relationship Id="rId23" Type="http://schemas.openxmlformats.org/officeDocument/2006/relationships/hyperlink" Target="https://www.electronics.ru/journal/article/10370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ecsocmenus.elpub.ru/jour/article/view/530" TargetMode="External"/><Relationship Id="rId19" Type="http://schemas.openxmlformats.org/officeDocument/2006/relationships/hyperlink" Target="https://www.electronics.ru/journal/article/1059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Alex71421/VR-Quality-Control" TargetMode="External"/><Relationship Id="rId14" Type="http://schemas.openxmlformats.org/officeDocument/2006/relationships/hyperlink" Target="https://doi.org/10.1364/OE.527660" TargetMode="External"/><Relationship Id="rId22" Type="http://schemas.openxmlformats.org/officeDocument/2006/relationships/hyperlink" Target="https://www.electronics.ru/journal/article/10187" TargetMode="External"/><Relationship Id="rId2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14</Pages>
  <Words>3037</Words>
  <Characters>17312</Characters>
  <Application>Microsoft Office Word</Application>
  <DocSecurity>0</DocSecurity>
  <Lines>144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Ушверидзе</dc:creator>
  <cp:lastModifiedBy>Александр Ушверидзе</cp:lastModifiedBy>
  <cp:revision>61</cp:revision>
  <dcterms:created xsi:type="dcterms:W3CDTF">2026-09-21T18:24:00Z</dcterms:created>
  <dcterms:modified xsi:type="dcterms:W3CDTF">2026-10-25T18:25:00Z</dcterms:modified>
</cp:coreProperties>
</file>