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sdfgsdfgsdfg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i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INTRODUCCIÓN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siglas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INTRODUCCIÓN</w:t>
      </w:r>
      <w:bookmarkEnd w:id="6"/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7" w:name="_Toc7"/>
      <w:r>
        <w:t>GLOSARIO</w:t>
      </w:r>
      <w:bookmarkEnd w:id="7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8" w:name="_Toc8"/>
      <w:r>
        <w:t>REFERENCIAS</w:t>
      </w:r>
      <w:bookmarkEnd w:id="8"/>
    </w:p>
    <w:p/>
    <w:p>
      <w:pPr>
        <w:numPr>
          <w:ilvl w:val="0"/>
          <w:numId w:val="7"/>
        </w:numPr>
      </w:pPr>
      <w:r>
        <w:rPr/>
        <w:t xml:space="preserve">Referencia 1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E33CB2"/>
    <w:multiLevelType w:val="multilevel"/>
    <w:lvl w:ilvl="0">
      <w:start w:val="1"/>
      <w:numFmt w:val="lowerRoman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lowerRoman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lowerRoman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F0571C6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2022-05-28T19:07:49+00:00</dcterms:created>
  <dcterms:modified xsi:type="dcterms:W3CDTF">2022-05-28T19:07:49+00:00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