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68"/>
        </w:rPr>
        <w:t>FINAX V2</w:t>
      </w:r>
    </w:p>
    <w:p>
      <w:pPr>
        <w:jc w:val="center"/>
      </w:pPr>
      <w:r>
        <w:rPr>
          <w:rFonts w:ascii="Arial" w:hAnsi="Arial"/>
          <w:b/>
          <w:sz w:val="40"/>
        </w:rPr>
        <w:t>DESIGN SYSTEM DEFINITIVO</w:t>
      </w:r>
    </w:p>
    <w:p>
      <w:pPr>
        <w:jc w:val="center"/>
      </w:pPr>
      <w:r>
        <w:rPr>
          <w:sz w:val="24"/>
        </w:rPr>
        <w:t>Especificación maestra para Claude Code /design</w:t>
        <w:br/>
      </w:r>
      <w:r>
        <w:rPr>
          <w:i/>
        </w:rPr>
        <w:t>Mobile-first · Premium · Minimalista · Inteligente</w:t>
      </w:r>
    </w:p>
    <w:p/>
    <w:p>
      <w:pPr>
        <w:jc w:val="center"/>
      </w:pPr>
      <w:r>
        <w:rPr>
          <w:b/>
        </w:rPr>
        <w:t>Documento operativo — listo para usar como fuente de verdad del diseño</w:t>
      </w:r>
    </w:p>
    <w:p>
      <w:r>
        <w:br w:type="page"/>
      </w:r>
    </w:p>
    <w:p>
      <w:pPr>
        <w:pStyle w:val="Heading1"/>
      </w:pPr>
      <w:r>
        <w:t>0. Propósito del documento</w:t>
      </w:r>
    </w:p>
    <w:p>
      <w:r>
        <w:t>Este documento define la dirección visual y de experiencia de Finax V2 para que Claude Code pueda transformar la aplicación existente sin inventar un estilo diferente. Debe tratarse como la fuente de verdad visual durante la implementación.</w:t>
      </w:r>
    </w:p>
    <w:p>
      <w:r>
        <w:t>Regla principal: diseñar primero, interpretar después. Si una decisión no está definida aquí, conservar la coherencia con el sistema existente y evitar añadir complejidad visual.</w:t>
      </w:r>
    </w:p>
    <w:p>
      <w:pPr>
        <w:pStyle w:val="Heading1"/>
      </w:pPr>
      <w:r>
        <w:t>1. Principios de diseño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8F7F3"/>
          </w:tcPr>
          <w:p>
            <w:r/>
            <w:r>
              <w:rPr>
                <w:rFonts w:ascii="Arial" w:hAnsi="Arial"/>
                <w:b/>
                <w:sz w:val="19"/>
              </w:rPr>
              <w:t>Principio</w:t>
            </w:r>
          </w:p>
        </w:tc>
        <w:tc>
          <w:tcPr>
            <w:tcW w:type="dxa" w:w="5100"/>
            <w:vAlign w:val="center"/>
            <w:shd w:fill="E8F7F3"/>
          </w:tcPr>
          <w:p>
            <w:r/>
            <w:r>
              <w:rPr>
                <w:rFonts w:ascii="Arial" w:hAnsi="Arial"/>
                <w:b/>
                <w:sz w:val="19"/>
              </w:rPr>
              <w:t>Aplicación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Minimalismo útil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Cada elemento debe tener una función clara. Evitar decoración gratuita.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Mobile-first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Diseñar para pantalla móvil antes que para escritorio. El contenido debe respirar y ser cómodo con una mano.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Jerarquía fuerte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Los datos importantes deben poder entenderse de un vistazo.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Finanzas sin fricción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La interfaz debe transmitir claridad, control y confianza.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AXIS como protagonista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AXIS es un gestor financiero inteligente, no una simple pantalla de estadísticas.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Espacio en blanco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Usar espacio como herramienta de jerarquía; no llenar huecos por llenar.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Consistencia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Mismos radios, espaciados, botones, tipografía e iconografía en toda la app.</w:t>
            </w:r>
          </w:p>
        </w:tc>
      </w:tr>
    </w:tbl>
    <w:p/>
    <w:p>
      <w:pPr>
        <w:pStyle w:val="Heading1"/>
      </w:pPr>
      <w:r>
        <w:t>2. Identidad visual</w:t>
      </w:r>
    </w:p>
    <w:p>
      <w:pPr>
        <w:pStyle w:val="Heading2"/>
      </w:pPr>
      <w:r>
        <w:t>2.1 Paleta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E8F7F3"/>
          </w:tcPr>
          <w:p>
            <w:r/>
            <w:r>
              <w:rPr>
                <w:rFonts w:ascii="Arial" w:hAnsi="Arial"/>
                <w:b/>
                <w:sz w:val="19"/>
              </w:rPr>
              <w:t>Token</w:t>
            </w:r>
          </w:p>
        </w:tc>
        <w:tc>
          <w:tcPr>
            <w:tcW w:type="dxa" w:w="3400"/>
            <w:vAlign w:val="center"/>
            <w:shd w:fill="E8F7F3"/>
          </w:tcPr>
          <w:p>
            <w:r/>
            <w:r>
              <w:rPr>
                <w:rFonts w:ascii="Arial" w:hAnsi="Arial"/>
                <w:b/>
                <w:sz w:val="19"/>
              </w:rPr>
              <w:t>Uso</w:t>
            </w:r>
          </w:p>
        </w:tc>
        <w:tc>
          <w:tcPr>
            <w:tcW w:type="dxa" w:w="3400"/>
            <w:vAlign w:val="center"/>
            <w:shd w:fill="E8F7F3"/>
          </w:tcPr>
          <w:p>
            <w:r/>
            <w:r>
              <w:rPr>
                <w:rFonts w:ascii="Arial" w:hAnsi="Arial"/>
                <w:b/>
                <w:sz w:val="19"/>
              </w:rPr>
              <w:t>Valor objetivo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Background / Primary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Fondo general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#FFFFFF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Text / Primary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Títulos y cifras principales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#111111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Text / Secondary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Descripción y metadatos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#6F7275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Border / Subtle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Divisores y bordes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#E6E7E8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Surface / Soft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Cards y zonas secundarias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#F7F7F7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Accent / Finax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Acciones y estado activo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Verde turquesa; mantener el tono actual de Finax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Axis / Blue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Identidad visual de AXIS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Azul eléctrico/sutil, usado con moderación</w:t>
            </w:r>
          </w:p>
        </w:tc>
      </w:tr>
    </w:tbl>
    <w:p/>
    <w:p>
      <w:r>
        <w:t>Importante: no convertir Finax en una interfaz saturada de color. El acento debe señalar acciones, estados activos y elementos clave.</w:t>
      </w:r>
    </w:p>
    <w:p>
      <w:pPr>
        <w:pStyle w:val="Heading2"/>
      </w:pPr>
      <w:r>
        <w:t>2.2 Tipografía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E8F7F3"/>
          </w:tcPr>
          <w:p>
            <w:r/>
            <w:r>
              <w:rPr>
                <w:rFonts w:ascii="Arial" w:hAnsi="Arial"/>
                <w:b/>
                <w:sz w:val="19"/>
              </w:rPr>
              <w:t>Nivel</w:t>
            </w:r>
          </w:p>
        </w:tc>
        <w:tc>
          <w:tcPr>
            <w:tcW w:type="dxa" w:w="3400"/>
            <w:vAlign w:val="center"/>
            <w:shd w:fill="E8F7F3"/>
          </w:tcPr>
          <w:p>
            <w:r/>
            <w:r>
              <w:rPr>
                <w:rFonts w:ascii="Arial" w:hAnsi="Arial"/>
                <w:b/>
                <w:sz w:val="19"/>
              </w:rPr>
              <w:t>Uso</w:t>
            </w:r>
          </w:p>
        </w:tc>
        <w:tc>
          <w:tcPr>
            <w:tcW w:type="dxa" w:w="3400"/>
            <w:vAlign w:val="center"/>
            <w:shd w:fill="E8F7F3"/>
          </w:tcPr>
          <w:p>
            <w:r/>
            <w:r>
              <w:rPr>
                <w:rFonts w:ascii="Arial" w:hAnsi="Arial"/>
                <w:b/>
                <w:sz w:val="19"/>
              </w:rPr>
              <w:t>Regla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Display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Títulos de pantalla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Grande, negro, peso fuerte.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H1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Títulos principales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Fuerte y muy legible.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H2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Secciones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Fuerte, pero claramente menor que H1.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Body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Texto explicativo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Gris oscuro, cómodo de leer.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Caption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Metadatos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Gris, tamaño reducido.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Amount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Cantidades financieras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Muy prominente; jerarquía numérica clara.</w:t>
            </w:r>
          </w:p>
        </w:tc>
      </w:tr>
    </w:tbl>
    <w:p/>
    <w:p>
      <w:r>
        <w:t>Usar una sans-serif moderna y limpia disponible en el proyecto. No introducir familias tipográficas decorativas.</w:t>
      </w:r>
    </w:p>
    <w:p>
      <w:pPr>
        <w:pStyle w:val="Heading2"/>
      </w:pPr>
      <w:r>
        <w:t>2.3 Forma</w:t>
      </w:r>
    </w:p>
    <w:p>
      <w:r>
        <w:t>Cards: radios suaves y consistentes. Botones: radios generosos, tacto claro. Evitar sombras pesadas. Priorizar separación, borde sutil y superficie suave.</w:t>
      </w:r>
    </w:p>
    <w:p>
      <w:pPr>
        <w:pStyle w:val="Heading1"/>
      </w:pPr>
      <w:r>
        <w:t>3. Layout móvil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8F7F3"/>
          </w:tcPr>
          <w:p>
            <w:r/>
            <w:r>
              <w:rPr>
                <w:rFonts w:ascii="Arial" w:hAnsi="Arial"/>
                <w:b/>
                <w:sz w:val="19"/>
              </w:rPr>
              <w:t>Elemento</w:t>
            </w:r>
          </w:p>
        </w:tc>
        <w:tc>
          <w:tcPr>
            <w:tcW w:type="dxa" w:w="5100"/>
            <w:vAlign w:val="center"/>
            <w:shd w:fill="E8F7F3"/>
          </w:tcPr>
          <w:p>
            <w:r/>
            <w:r>
              <w:rPr>
                <w:rFonts w:ascii="Arial" w:hAnsi="Arial"/>
                <w:b/>
                <w:sz w:val="19"/>
              </w:rPr>
              <w:t>Regla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Ancho útil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Contenido con márgenes laterales consistentes.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Margen lateral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Base aproximada de 20–24 px en móvil.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Secciones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Separación generosa entre bloques.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Touch target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Mínimo cómodo para controles interactivos.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Bottom navigation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Fija, limpia y siempre coherente entre pantallas principales.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Scroll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Contenido principal desplazable; navegación inferior permanece estable.</w:t>
            </w:r>
          </w:p>
        </w:tc>
      </w:tr>
    </w:tbl>
    <w:p/>
    <w:p>
      <w:r>
        <w:t>No comprimir una pantalla para que quepa todo. Es preferible hacer scroll.</w:t>
      </w:r>
    </w:p>
    <w:p>
      <w:pPr>
        <w:pStyle w:val="Heading1"/>
      </w:pPr>
      <w:r>
        <w:t>4. Navegación principal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E8F7F3"/>
          </w:tcPr>
          <w:p>
            <w:r/>
            <w:r>
              <w:rPr>
                <w:rFonts w:ascii="Arial" w:hAnsi="Arial"/>
                <w:b/>
                <w:sz w:val="19"/>
              </w:rPr>
              <w:t>Posición</w:t>
            </w:r>
          </w:p>
        </w:tc>
        <w:tc>
          <w:tcPr>
            <w:tcW w:type="dxa" w:w="3400"/>
            <w:vAlign w:val="center"/>
            <w:shd w:fill="E8F7F3"/>
          </w:tcPr>
          <w:p>
            <w:r/>
            <w:r>
              <w:rPr>
                <w:rFonts w:ascii="Arial" w:hAnsi="Arial"/>
                <w:b/>
                <w:sz w:val="19"/>
              </w:rPr>
              <w:t>Etiqueta</w:t>
            </w:r>
          </w:p>
        </w:tc>
        <w:tc>
          <w:tcPr>
            <w:tcW w:type="dxa" w:w="3400"/>
            <w:vAlign w:val="center"/>
            <w:shd w:fill="E8F7F3"/>
          </w:tcPr>
          <w:p>
            <w:r/>
            <w:r>
              <w:rPr>
                <w:rFonts w:ascii="Arial" w:hAnsi="Arial"/>
                <w:b/>
                <w:sz w:val="19"/>
              </w:rPr>
              <w:t>Función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1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Inicio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Resumen y punto de entrada.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2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Mi Dinero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Patrimonio, movimientos y control financiero.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3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Inversiones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Patrimonio invertido y evolución.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4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Objetivos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Metas y progreso.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5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AXIS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Centro estratégico y recomendaciones.</w:t>
            </w:r>
          </w:p>
        </w:tc>
      </w:tr>
    </w:tbl>
    <w:p/>
    <w:p>
      <w:r>
        <w:t>El elemento activo usa el color de acento. Los elementos inactivos permanecen neutros. Iconos simples, lineales y visualmente consistentes.</w:t>
      </w:r>
    </w:p>
    <w:p>
      <w:pPr>
        <w:pStyle w:val="Heading1"/>
      </w:pPr>
      <w:r>
        <w:t>5. AXIS — concepto central</w:t>
      </w:r>
    </w:p>
    <w:p>
      <w:r>
        <w:t>AXIS no debe presentarse como un dashboard frío. Es el gestor financiero que recopila los datos del usuario, los interpreta y trata de determinar qué puede mejorar su situación financiera.</w:t>
      </w:r>
    </w:p>
    <w:p>
      <w:pPr>
        <w:pStyle w:val="Heading2"/>
      </w:pPr>
      <w:r>
        <w:t>5.1 Frase principal</w:t>
      </w:r>
    </w:p>
    <w:p>
      <w:r>
        <w:rPr>
          <w:b/>
        </w:rPr>
        <w:t>¿Cómo puedes mejorar tu situación financiera?</w:t>
      </w:r>
    </w:p>
    <w:p>
      <w:r>
        <w:t>Esta frase es la pregunta conceptual principal de AXIS y debe mantenerse como copy de referencia.</w:t>
      </w:r>
    </w:p>
    <w:p>
      <w:pPr>
        <w:pStyle w:val="Heading2"/>
      </w:pPr>
      <w:r>
        <w:t>5.2 Apariencia de AXIS</w:t>
      </w:r>
    </w:p>
    <w:p>
      <w:r>
        <w:t>AXIS debe sentirse como una presencia inteligente: minimalista, viva y reconocible. El núcleo visual puede ser una burbuja/entidad circular blanca con dos puntos azules y un halo suave. El halo debe ser sutil, no parecer un efecto de videojuego ni un elemento infantil.</w:t>
      </w:r>
    </w:p>
    <w:p>
      <w:pPr>
        <w:pStyle w:val="Heading2"/>
      </w:pPr>
      <w:r>
        <w:t>5.3 Burbuja contextual de AXIS</w:t>
      </w:r>
    </w:p>
    <w:p>
      <w:pPr>
        <w:pStyle w:val="ListBullet"/>
      </w:pPr>
      <w:r>
        <w:t>Puede aparecer desde la zona inferior de Inicio cuando existe un insight relevante.</w:t>
      </w:r>
    </w:p>
    <w:p>
      <w:pPr>
        <w:pStyle w:val="ListBullet"/>
      </w:pPr>
      <w:r>
        <w:t>Nunca debe cubrir inversiones, patrimonio, objetivos, botones ni información crítica.</w:t>
      </w:r>
    </w:p>
    <w:p>
      <w:pPr>
        <w:pStyle w:val="ListBullet"/>
      </w:pPr>
      <w:r>
        <w:t>Debe ocupar una zona reservada o flotar en un espacio seguro.</w:t>
      </w:r>
    </w:p>
    <w:p>
      <w:pPr>
        <w:pStyle w:val="ListBullet"/>
      </w:pPr>
      <w:r>
        <w:t>Mensaje breve + llamada a la acción opcional.</w:t>
      </w:r>
    </w:p>
    <w:p>
      <w:pPr>
        <w:pStyle w:val="ListBullet"/>
      </w:pPr>
      <w:r>
        <w:t>Al pulsar, abre la experiencia de AXIS.</w:t>
      </w:r>
    </w:p>
    <w:p>
      <w:pPr>
        <w:pStyle w:val="ListBullet"/>
      </w:pPr>
      <w:r>
        <w:t>Animación suave: aparición, respiración muy ligera y expansión al interactuar.</w:t>
      </w:r>
    </w:p>
    <w:p>
      <w:pPr>
        <w:pStyle w:val="ListBullet"/>
      </w:pPr>
      <w:r>
        <w:t>Cuando no hay información suficiente, AXIS debe comunicar incertidumbre en vez de inventar recomendaciones.</w:t>
      </w:r>
    </w:p>
    <w:p>
      <w:pPr>
        <w:pStyle w:val="Heading1"/>
      </w:pPr>
      <w:r>
        <w:t>6. Pantalla 1 — Inicio</w:t>
      </w:r>
    </w:p>
    <w:p>
      <w:r>
        <w:t>Objetivo: ofrecer una lectura inmediata de la situación financiera y presentar a AXIS de forma contextual.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8F7F3"/>
          </w:tcPr>
          <w:p>
            <w:r/>
            <w:r>
              <w:rPr>
                <w:rFonts w:ascii="Arial" w:hAnsi="Arial"/>
                <w:b/>
                <w:sz w:val="19"/>
              </w:rPr>
              <w:t>Zona</w:t>
            </w:r>
          </w:p>
        </w:tc>
        <w:tc>
          <w:tcPr>
            <w:tcW w:type="dxa" w:w="5100"/>
            <w:vAlign w:val="center"/>
            <w:shd w:fill="E8F7F3"/>
          </w:tcPr>
          <w:p>
            <w:r/>
            <w:r>
              <w:rPr>
                <w:rFonts w:ascii="Arial" w:hAnsi="Arial"/>
                <w:b/>
                <w:sz w:val="19"/>
              </w:rPr>
              <w:t>Contenido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Header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Saludo + acceso a notificaciones/acciones.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Patrimonio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Patrimonio actual, cifra principal y evolución cuando exista.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Resumen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Ingresos, gastos y balance del periodo.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Objetivos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Vista resumida; acceso a todos.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AXIS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Insight contextual flotante sin tapar contenido.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Bottom nav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Inicio activo.</w:t>
            </w:r>
          </w:p>
        </w:tc>
      </w:tr>
    </w:tbl>
    <w:p/>
    <w:p>
      <w:r>
        <w:t>La pantalla debe sentirse como un resumen inteligente, no como una lista de módulos.</w:t>
      </w:r>
    </w:p>
    <w:p>
      <w:pPr>
        <w:pStyle w:val="Heading1"/>
      </w:pPr>
      <w:r>
        <w:t>7. Pantalla 2 — Mi Dinero</w:t>
      </w:r>
    </w:p>
    <w:p>
      <w:r>
        <w:t>Objetivo: mostrar claramente cuánto dinero tiene el usuario y qué movimientos lo explican.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8F7F3"/>
          </w:tcPr>
          <w:p>
            <w:r/>
            <w:r>
              <w:rPr>
                <w:rFonts w:ascii="Arial" w:hAnsi="Arial"/>
                <w:b/>
                <w:sz w:val="19"/>
              </w:rPr>
              <w:t>Zona</w:t>
            </w:r>
          </w:p>
        </w:tc>
        <w:tc>
          <w:tcPr>
            <w:tcW w:type="dxa" w:w="5100"/>
            <w:vAlign w:val="center"/>
            <w:shd w:fill="E8F7F3"/>
          </w:tcPr>
          <w:p>
            <w:r/>
            <w:r>
              <w:rPr>
                <w:rFonts w:ascii="Arial" w:hAnsi="Arial"/>
                <w:b/>
                <w:sz w:val="19"/>
              </w:rPr>
              <w:t>Contenido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Título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Mi Dinero.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Patrimonio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Patrimonio actual, cifra grande y evolución si hay datos suficientes.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Saldo inicial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Valor editable mediante acción secundaria.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Movimientos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Resumen/listado y acceso a todos.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Estado vacío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Explicar qué falta y ofrecer 'Nuevo movimiento'.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Bottom nav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Mi Dinero activo.</w:t>
            </w:r>
          </w:p>
        </w:tc>
      </w:tr>
    </w:tbl>
    <w:p/>
    <w:p>
      <w:pPr>
        <w:pStyle w:val="Heading1"/>
      </w:pPr>
      <w:r>
        <w:t>8. Pantalla 3 — Inversiones</w:t>
      </w:r>
    </w:p>
    <w:p>
      <w:r>
        <w:t>Objetivo: separar claramente patrimonio invertido de dinero líquido.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8F7F3"/>
          </w:tcPr>
          <w:p>
            <w:r/>
            <w:r>
              <w:rPr>
                <w:rFonts w:ascii="Arial" w:hAnsi="Arial"/>
                <w:b/>
                <w:sz w:val="19"/>
              </w:rPr>
              <w:t>Zona</w:t>
            </w:r>
          </w:p>
        </w:tc>
        <w:tc>
          <w:tcPr>
            <w:tcW w:type="dxa" w:w="5100"/>
            <w:vAlign w:val="center"/>
            <w:shd w:fill="E8F7F3"/>
          </w:tcPr>
          <w:p>
            <w:r/>
            <w:r>
              <w:rPr>
                <w:rFonts w:ascii="Arial" w:hAnsi="Arial"/>
                <w:b/>
                <w:sz w:val="19"/>
              </w:rPr>
              <w:t>Contenido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Título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Inversiones + ayuda contextual si procede.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Patrimonio invertido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Cifra principal y evolución.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Gráfico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Mostrar evolución solo cuando existan datos suficientes.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Resumen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Dinero líquido + Patrimonio total.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Estado vacío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Mensaje claro cuando no hay posiciones.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Bottom nav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Inversiones activo.</w:t>
            </w:r>
          </w:p>
        </w:tc>
      </w:tr>
    </w:tbl>
    <w:p/>
    <w:p>
      <w:r>
        <w:t>AXIS no debe invadir visualmente esta pantalla. Las inversiones deben tener su propio espacio.</w:t>
      </w:r>
    </w:p>
    <w:p>
      <w:pPr>
        <w:pStyle w:val="Heading1"/>
      </w:pPr>
      <w:r>
        <w:t>9. Pantalla 4 — Objetivos</w:t>
      </w:r>
    </w:p>
    <w:p>
      <w:r>
        <w:t>Objetivo: convertir metas financieras en objetivos visibles y fáciles de seguir.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8F7F3"/>
          </w:tcPr>
          <w:p>
            <w:r/>
            <w:r>
              <w:rPr>
                <w:rFonts w:ascii="Arial" w:hAnsi="Arial"/>
                <w:b/>
                <w:sz w:val="19"/>
              </w:rPr>
              <w:t>Zona</w:t>
            </w:r>
          </w:p>
        </w:tc>
        <w:tc>
          <w:tcPr>
            <w:tcW w:type="dxa" w:w="5100"/>
            <w:vAlign w:val="center"/>
            <w:shd w:fill="E8F7F3"/>
          </w:tcPr>
          <w:p>
            <w:r/>
            <w:r>
              <w:rPr>
                <w:rFonts w:ascii="Arial" w:hAnsi="Arial"/>
                <w:b/>
                <w:sz w:val="19"/>
              </w:rPr>
              <w:t>Contenido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Título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Objetivos + acción '+'.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Estado vacío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Icono simple + 'Todavía no tienes objetivos'.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Explicación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'Crea una meta para empezar a seguir tu progreso.'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CTA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'+ Crear objetivo'.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Lista con datos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Cards de objetivo con progreso, importe y estado.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Bottom nav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Objetivos activo.</w:t>
            </w:r>
          </w:p>
        </w:tc>
      </w:tr>
    </w:tbl>
    <w:p/>
    <w:p>
      <w:pPr>
        <w:pStyle w:val="Heading1"/>
      </w:pPr>
      <w:r>
        <w:t>10. Pantalla 5 — AXIS</w:t>
      </w:r>
    </w:p>
    <w:p>
      <w:r>
        <w:t>Objetivo: ser el centro estratégico de Finax.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8F7F3"/>
          </w:tcPr>
          <w:p>
            <w:r/>
            <w:r>
              <w:rPr>
                <w:rFonts w:ascii="Arial" w:hAnsi="Arial"/>
                <w:b/>
                <w:sz w:val="19"/>
              </w:rPr>
              <w:t>Zona</w:t>
            </w:r>
          </w:p>
        </w:tc>
        <w:tc>
          <w:tcPr>
            <w:tcW w:type="dxa" w:w="5100"/>
            <w:vAlign w:val="center"/>
            <w:shd w:fill="E8F7F3"/>
          </w:tcPr>
          <w:p>
            <w:r/>
            <w:r>
              <w:rPr>
                <w:rFonts w:ascii="Arial" w:hAnsi="Arial"/>
                <w:b/>
                <w:sz w:val="19"/>
              </w:rPr>
              <w:t>Contenido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Header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AXIS + subtítulo 'Centro Estratégico'.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Entidad AXIS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Burbuja/núcleo visual central.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Pregunta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'¿Cómo puedes mejorar tu situación financiera?'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Respuesta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Recomendación, insight o estado de incertidumbre.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Incertidumbre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Explicar qué datos faltan para analizar.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Bottom nav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AXIS activo.</w:t>
            </w:r>
          </w:p>
        </w:tc>
      </w:tr>
    </w:tbl>
    <w:p/>
    <w:p>
      <w:r>
        <w:t>AXIS debe parecer una experiencia propia dentro de Finax, sin romper la identidad general.</w:t>
      </w:r>
    </w:p>
    <w:p>
      <w:pPr>
        <w:pStyle w:val="Heading1"/>
      </w:pPr>
      <w:r>
        <w:t>11. Pantalla 6 — Estadísticas</w:t>
      </w:r>
    </w:p>
    <w:p>
      <w:r>
        <w:t>Pantalla secundaria accesible desde las áreas donde tenga sentido.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8F7F3"/>
          </w:tcPr>
          <w:p>
            <w:r/>
            <w:r>
              <w:rPr>
                <w:rFonts w:ascii="Arial" w:hAnsi="Arial"/>
                <w:b/>
                <w:sz w:val="19"/>
              </w:rPr>
              <w:t>Estado</w:t>
            </w:r>
          </w:p>
        </w:tc>
        <w:tc>
          <w:tcPr>
            <w:tcW w:type="dxa" w:w="5100"/>
            <w:vAlign w:val="center"/>
            <w:shd w:fill="E8F7F3"/>
          </w:tcPr>
          <w:p>
            <w:r/>
            <w:r>
              <w:rPr>
                <w:rFonts w:ascii="Arial" w:hAnsi="Arial"/>
                <w:b/>
                <w:sz w:val="19"/>
              </w:rPr>
              <w:t>Comportamiento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Sin datos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Icono neutro + 'Todavía no hay nada que analizar'.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Explicación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Indicar que se necesitan ingresos y gastos registrados.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Con datos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Gráficos sencillos, legibles y orientados a decisiones.</w:t>
            </w:r>
          </w:p>
        </w:tc>
      </w:tr>
    </w:tbl>
    <w:p/>
    <w:p>
      <w:r>
        <w:t>No mostrar gráficos vacíos solo para ocupar espacio.</w:t>
      </w:r>
    </w:p>
    <w:p>
      <w:pPr>
        <w:pStyle w:val="Heading1"/>
      </w:pPr>
      <w:r>
        <w:t>12. Pantalla 7 — Movimientos</w:t>
      </w:r>
    </w:p>
    <w:p>
      <w:r>
        <w:t>Objetivo: registrar y consultar ingresos y gastos.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8F7F3"/>
          </w:tcPr>
          <w:p>
            <w:r/>
            <w:r>
              <w:rPr>
                <w:rFonts w:ascii="Arial" w:hAnsi="Arial"/>
                <w:b/>
                <w:sz w:val="19"/>
              </w:rPr>
              <w:t>Zona</w:t>
            </w:r>
          </w:p>
        </w:tc>
        <w:tc>
          <w:tcPr>
            <w:tcW w:type="dxa" w:w="5100"/>
            <w:vAlign w:val="center"/>
            <w:shd w:fill="E8F7F3"/>
          </w:tcPr>
          <w:p>
            <w:r/>
            <w:r>
              <w:rPr>
                <w:rFonts w:ascii="Arial" w:hAnsi="Arial"/>
                <w:b/>
                <w:sz w:val="19"/>
              </w:rPr>
              <w:t>Contenido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Header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Flecha atrás + Movimientos.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Estado vacío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Icono + 'Todavía no tienes movimientos'.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Explicación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'Añade tu primer ingreso o gasto para empezar a ver tu patrimonio.'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CTA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'+ Nuevo movimiento'.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Con datos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Lista cronológica, importes y categorías.</w:t>
            </w:r>
          </w:p>
        </w:tc>
      </w:tr>
    </w:tbl>
    <w:p/>
    <w:p>
      <w:pPr>
        <w:pStyle w:val="Heading1"/>
      </w:pPr>
      <w:r>
        <w:t>13. Estados vacíos</w:t>
      </w:r>
    </w:p>
    <w:p>
      <w:r>
        <w:t>Los estados vacíos deben ser útiles, no simples espacios en blanco.</w:t>
      </w:r>
    </w:p>
    <w:p>
      <w:pPr>
        <w:pStyle w:val="ListBullet"/>
      </w:pPr>
      <w:r>
        <w:t>Icono lineal sencillo y neutro.</w:t>
      </w:r>
    </w:p>
    <w:p>
      <w:pPr>
        <w:pStyle w:val="ListBullet"/>
      </w:pPr>
      <w:r>
        <w:t>Título claro.</w:t>
      </w:r>
    </w:p>
    <w:p>
      <w:pPr>
        <w:pStyle w:val="ListBullet"/>
      </w:pPr>
      <w:r>
        <w:t>Explicación de una o dos frases.</w:t>
      </w:r>
    </w:p>
    <w:p>
      <w:pPr>
        <w:pStyle w:val="ListBullet"/>
      </w:pPr>
      <w:r>
        <w:t>CTA solo cuando existe una acción lógica.</w:t>
      </w:r>
    </w:p>
    <w:p>
      <w:pPr>
        <w:pStyle w:val="ListBullet"/>
      </w:pPr>
      <w:r>
        <w:t>No abusar de cards gigantes.</w:t>
      </w:r>
    </w:p>
    <w:p>
      <w:pPr>
        <w:pStyle w:val="ListBullet"/>
      </w:pPr>
      <w:r>
        <w:t>Mantener el mismo lenguaje visual en Objetivos, Movimientos, Estadísticas e Inversiones.</w:t>
      </w:r>
    </w:p>
    <w:p>
      <w:pPr>
        <w:pStyle w:val="Heading1"/>
      </w:pPr>
      <w:r>
        <w:t>14. Componentes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8F7F3"/>
          </w:tcPr>
          <w:p>
            <w:r/>
            <w:r>
              <w:rPr>
                <w:rFonts w:ascii="Arial" w:hAnsi="Arial"/>
                <w:b/>
                <w:sz w:val="19"/>
              </w:rPr>
              <w:t>Componente</w:t>
            </w:r>
          </w:p>
        </w:tc>
        <w:tc>
          <w:tcPr>
            <w:tcW w:type="dxa" w:w="5100"/>
            <w:vAlign w:val="center"/>
            <w:shd w:fill="E8F7F3"/>
          </w:tcPr>
          <w:p>
            <w:r/>
            <w:r>
              <w:rPr>
                <w:rFonts w:ascii="Arial" w:hAnsi="Arial"/>
                <w:b/>
                <w:sz w:val="19"/>
              </w:rPr>
              <w:t>Reglas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BottomNavigation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5 destinos, activo en acento, iconos lineales.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PrimaryButton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Acción principal, acento, alto cómodo, texto claro.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SecondaryAction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Menos peso visual; no competir con CTA principal.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FinancialCard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Superficie suave, radio consistente, jerarquía clara.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MetricCard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Dato pequeño; útil para comparaciones.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EmptyState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Icono + título + explicación + CTA opcional.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AxisBubble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Burbuja inteligente contextual, no obstructiva.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AxisCore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Entidad visual central de AXIS.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SectionHeader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Título + acción secundaria opcional.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MovementRow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Concepto + fecha/categoría + importe.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GoalCard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Objetivo + progreso + cantidad + estado.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Chart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Solo cuando los datos justifican su presencia.</w:t>
            </w:r>
          </w:p>
        </w:tc>
      </w:tr>
    </w:tbl>
    <w:p/>
    <w:p>
      <w:pPr>
        <w:pStyle w:val="Heading1"/>
      </w:pPr>
      <w:r>
        <w:t>15. Microinteracciones</w:t>
      </w:r>
    </w:p>
    <w:p>
      <w:pPr>
        <w:pStyle w:val="ListBullet"/>
      </w:pPr>
      <w:r>
        <w:t>Transiciones suaves entre pantallas.</w:t>
      </w:r>
    </w:p>
    <w:p>
      <w:pPr>
        <w:pStyle w:val="ListBullet"/>
      </w:pPr>
      <w:r>
        <w:t>Feedback inmediato al tocar botones.</w:t>
      </w:r>
    </w:p>
    <w:p>
      <w:pPr>
        <w:pStyle w:val="ListBullet"/>
      </w:pPr>
      <w:r>
        <w:t>AXIS: aparición discreta, expansión al tocar y transición hacia la pantalla AXIS.</w:t>
      </w:r>
    </w:p>
    <w:p>
      <w:pPr>
        <w:pStyle w:val="ListBullet"/>
      </w:pPr>
      <w:r>
        <w:t>Evitar animaciones constantes o llamativas.</w:t>
      </w:r>
    </w:p>
    <w:p>
      <w:pPr>
        <w:pStyle w:val="ListBullet"/>
      </w:pPr>
      <w:r>
        <w:t>El movimiento debe reforzar jerarquía y orientación, no distraer.</w:t>
      </w:r>
    </w:p>
    <w:p>
      <w:pPr>
        <w:pStyle w:val="Heading1"/>
      </w:pPr>
      <w:r>
        <w:t>16. Reglas estrictas para Claude Code /design</w:t>
      </w:r>
    </w:p>
    <w:p>
      <w:pPr>
        <w:pStyle w:val="ListBullet"/>
      </w:pPr>
      <w:r>
        <w:t>NO rediseñar la arquitectura funcional sin autorización.</w:t>
      </w:r>
    </w:p>
    <w:p>
      <w:pPr>
        <w:pStyle w:val="ListBullet"/>
      </w:pPr>
      <w:r>
        <w:t>NO inventar nuevos módulos porque una pantalla parezca vacía.</w:t>
      </w:r>
    </w:p>
    <w:p>
      <w:pPr>
        <w:pStyle w:val="ListBullet"/>
      </w:pPr>
      <w:r>
        <w:t>NO cubrir contenido importante con AXIS.</w:t>
      </w:r>
    </w:p>
    <w:p>
      <w:pPr>
        <w:pStyle w:val="ListBullet"/>
      </w:pPr>
      <w:r>
        <w:t>NO convertir AXIS en un chatbot genérico.</w:t>
      </w:r>
    </w:p>
    <w:p>
      <w:pPr>
        <w:pStyle w:val="ListBullet"/>
      </w:pPr>
      <w:r>
        <w:t>NO llenar la app de cards, sombras o gradientes.</w:t>
      </w:r>
    </w:p>
    <w:p>
      <w:pPr>
        <w:pStyle w:val="ListBullet"/>
      </w:pPr>
      <w:r>
        <w:t>NO usar colores nuevos fuera del sistema sin justificarlo.</w:t>
      </w:r>
    </w:p>
    <w:p>
      <w:pPr>
        <w:pStyle w:val="ListBullet"/>
      </w:pPr>
      <w:r>
        <w:t>NO cambiar las cinco pestañas principales.</w:t>
      </w:r>
    </w:p>
    <w:p>
      <w:pPr>
        <w:pStyle w:val="ListBullet"/>
      </w:pPr>
      <w:r>
        <w:t>NO sustituir el lenguaje visual minimalista por un dashboard cargado.</w:t>
      </w:r>
    </w:p>
    <w:p>
      <w:pPr>
        <w:pStyle w:val="ListBullet"/>
      </w:pPr>
      <w:r>
        <w:t>NO mostrar gráficos cuando no hay datos suficientes.</w:t>
      </w:r>
    </w:p>
    <w:p>
      <w:pPr>
        <w:pStyle w:val="ListBullet"/>
      </w:pPr>
      <w:r>
        <w:t>NO inventar datos financieros.</w:t>
      </w:r>
    </w:p>
    <w:p>
      <w:pPr>
        <w:pStyle w:val="ListBullet"/>
      </w:pPr>
      <w:r>
        <w:t>NO hacer que las pantallas parezcan plantillas diferentes entre sí.</w:t>
      </w:r>
    </w:p>
    <w:p>
      <w:pPr>
        <w:pStyle w:val="ListBullet"/>
      </w:pPr>
      <w:r>
        <w:t>PRIORIDAD: coherencia, legibilidad, jerarquía y sensación premium.</w:t>
      </w:r>
    </w:p>
    <w:p>
      <w:pPr>
        <w:pStyle w:val="Heading1"/>
      </w:pPr>
      <w:r>
        <w:t>17. Orden recomendado de implementación</w:t>
      </w:r>
    </w:p>
    <w:p>
      <w:r>
        <w:t>1. Sistema global: tipografía, colores, espaciado, radios e iconos.</w:t>
      </w:r>
    </w:p>
    <w:p>
      <w:r>
        <w:t>2. Bottom navigation.</w:t>
      </w:r>
    </w:p>
    <w:p>
      <w:r>
        <w:t>3. Inicio.</w:t>
      </w:r>
    </w:p>
    <w:p>
      <w:r>
        <w:t>4. Mi Dinero.</w:t>
      </w:r>
    </w:p>
    <w:p>
      <w:r>
        <w:t>5. Movimientos.</w:t>
      </w:r>
    </w:p>
    <w:p>
      <w:r>
        <w:t>6. Inversiones.</w:t>
      </w:r>
    </w:p>
    <w:p>
      <w:r>
        <w:t>7. Objetivos.</w:t>
      </w:r>
    </w:p>
    <w:p>
      <w:r>
        <w:t>8. AXIS.</w:t>
      </w:r>
    </w:p>
    <w:p>
      <w:r>
        <w:t>9. Estadísticas.</w:t>
      </w:r>
    </w:p>
    <w:p>
      <w:r>
        <w:t>10. Estados vacíos.</w:t>
      </w:r>
    </w:p>
    <w:p>
      <w:r>
        <w:t>11. Animaciones y microinteracciones.</w:t>
      </w:r>
    </w:p>
    <w:p>
      <w:r>
        <w:t>12. Revisión final en móvil real.</w:t>
      </w:r>
    </w:p>
    <w:p>
      <w:pPr>
        <w:pStyle w:val="Heading1"/>
      </w:pPr>
      <w:r>
        <w:t>18. Checklist de aprobación</w:t>
      </w:r>
    </w:p>
    <w:p>
      <w:r>
        <w:t>☐ ¿La app se siente como una única marca?</w:t>
      </w:r>
    </w:p>
    <w:p>
      <w:r>
        <w:t>☐ ¿La jerarquía se entiende en menos de 3 segundos?</w:t>
      </w:r>
    </w:p>
    <w:p>
      <w:r>
        <w:t>☐ ¿Las cifras financieras son lo primero que debe verse cuando corresponde?</w:t>
      </w:r>
    </w:p>
    <w:p>
      <w:r>
        <w:t>☐ ¿Los estados vacíos explican qué hacer después?</w:t>
      </w:r>
    </w:p>
    <w:p>
      <w:r>
        <w:t>☐ ¿AXIS destaca sin molestar?</w:t>
      </w:r>
    </w:p>
    <w:p>
      <w:r>
        <w:t>☐ ¿AXIS nunca tapa contenido importante?</w:t>
      </w:r>
    </w:p>
    <w:p>
      <w:r>
        <w:t>☐ ¿La navegación inferior es consistente?</w:t>
      </w:r>
    </w:p>
    <w:p>
      <w:r>
        <w:t>☐ ¿Hay suficiente espacio en blanco?</w:t>
      </w:r>
    </w:p>
    <w:p>
      <w:r>
        <w:t>☐ ¿Los colores se usan con moderación?</w:t>
      </w:r>
    </w:p>
    <w:p>
      <w:r>
        <w:t>☐ ¿Las pantallas funcionan correctamente en móvil?</w:t>
      </w:r>
    </w:p>
    <w:p>
      <w:r>
        <w:t>☐ ¿No hay elementos inventados que no aporten valor?</w:t>
      </w:r>
    </w:p>
    <w:p>
      <w:pPr>
        <w:pStyle w:val="Heading1"/>
      </w:pPr>
      <w:r>
        <w:t>19. Prompt maestro para Claude Code /design</w:t>
      </w:r>
    </w:p>
    <w:p>
      <w:r>
        <w:t>Estás trabajando sobre Finax V2. Antes de modificar la interfaz, lee y sigue el documento FINAX V2 DESIGN SYSTEM DEFINITIVO como fuente de verdad visual.</w:t>
        <w:br/>
        <w:br/>
        <w:t>Tu objetivo NO es inventar un nuevo diseño. Tu objetivo es transformar la aplicación existente para que cumpla este sistema.</w:t>
        <w:br/>
        <w:br/>
        <w:t>Trabaja mobile-first y prioriza:</w:t>
        <w:br/>
        <w:t>1. jerarquía visual,</w:t>
        <w:br/>
        <w:t>2. claridad financiera,</w:t>
        <w:br/>
        <w:t>3. consistencia,</w:t>
        <w:br/>
        <w:t>4. espacio en blanco,</w:t>
        <w:br/>
        <w:t>5. sensación premium,</w:t>
        <w:br/>
        <w:t>6. AXIS como protagonista inteligente.</w:t>
        <w:br/>
        <w:br/>
        <w:t>Mantén la arquitectura funcional existente salvo que sea estrictamente necesario para implementar el diseño.</w:t>
        <w:br/>
        <w:br/>
        <w:t>Implementa primero el sistema visual global y la navegación. Después trabaja pantalla por pantalla en el orden indicado en el documento.</w:t>
        <w:br/>
        <w:br/>
        <w:t>No tapes contenido con AXIS. No inventes datos. No añadas módulos, colores, efectos o componentes que no estén justificados por el sistema.</w:t>
        <w:br/>
        <w:br/>
        <w:t>Después de cada bloque importante, comprueba la interfaz en viewport móvil y corrige espaciados, tamaños, alineación y jerarquía antes de continuar.</w:t>
        <w:br/>
        <w:br/>
        <w:t>La prioridad absoluta es que Finax V2 se sienta como un único producto coherente y no como una colección de pantallas diseñadas por separado.</w:t>
      </w:r>
    </w:p>
    <w:p>
      <w:pPr>
        <w:pStyle w:val="Heading1"/>
      </w:pPr>
      <w:r>
        <w:t>20. Definición de éxito</w:t>
      </w:r>
    </w:p>
    <w:p>
      <w:r>
        <w:t>Finax V2 está correctamente diseñado cuando un usuario puede abrir la app y entender rápidamente su situación financiera, descubrir qué puede hacer a continuación y percibir AXIS como el cerebro estratégico de la aplicación, todo ello dentro de una interfaz móvil limpia, moderna, confiable y coherente.</w:t>
      </w:r>
    </w:p>
    <w:p/>
    <w:p>
      <w:pPr>
        <w:jc w:val="center"/>
      </w:pPr>
      <w:r>
        <w:rPr>
          <w:b/>
        </w:rPr>
        <w:t>FINAX V2 · DESIGN SYSTEM DEFINITIVO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