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uhkd2d42rdt7" w:id="0"/>
      <w:bookmarkEnd w:id="0"/>
      <w:r w:rsidDel="00000000" w:rsidR="00000000" w:rsidRPr="00000000">
        <w:rPr>
          <w:rtl w:val="0"/>
        </w:rPr>
        <w:t xml:space="preserve">Внутриигровой магазин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o6cddudjlcd" w:id="1"/>
      <w:bookmarkEnd w:id="1"/>
      <w:r w:rsidDel="00000000" w:rsidR="00000000" w:rsidRPr="00000000">
        <w:rPr>
          <w:rtl w:val="0"/>
        </w:rPr>
        <w:t xml:space="preserve">Общее описание </w:t>
      </w:r>
    </w:p>
    <w:p w:rsidR="00000000" w:rsidDel="00000000" w:rsidP="00000000" w:rsidRDefault="00000000" w:rsidRPr="00000000" w14:paraId="00000003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Окно состоит из трёх частей: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Магазин упаковки — тут игрок может разблокировать за монеты новые цветы упаковки, ленточек и украшений.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Магазин бустеров и сейверов — тут игрок покупает за монеты бустеры и сейверы.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Магазин доната — тут за реальные деньги игрок может купить различные наборы предметов: монеты, бустеры, сейверы, эксклюзивные виды упаковки и др 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kdowv5ahgp2l" w:id="2"/>
      <w:bookmarkEnd w:id="2"/>
      <w:r w:rsidDel="00000000" w:rsidR="00000000" w:rsidRPr="00000000">
        <w:rPr>
          <w:rtl w:val="0"/>
        </w:rPr>
        <w:t xml:space="preserve">Способы открытия окна и сценарии использования </w:t>
      </w:r>
    </w:p>
    <w:p w:rsidR="00000000" w:rsidDel="00000000" w:rsidP="00000000" w:rsidRDefault="00000000" w:rsidRPr="00000000" w14:paraId="00000008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Окно магазина можно открыть: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 главного меню через gui — перед началом уровня игрок может открыть его, чтобы докупить бустеров и сейверов за монеты, чтобы докупить монет за реал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 окна поражения — игрок может докупить бустеров и сейверов перед новой попыткой 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m5jt2vkgbzid" w:id="3"/>
      <w:bookmarkEnd w:id="3"/>
      <w:r w:rsidDel="00000000" w:rsidR="00000000" w:rsidRPr="00000000">
        <w:rPr>
          <w:rtl w:val="0"/>
        </w:rPr>
        <w:t xml:space="preserve">Структура окна 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4zx1emspbye4" w:id="4"/>
      <w:bookmarkEnd w:id="4"/>
      <w:r w:rsidDel="00000000" w:rsidR="00000000" w:rsidRPr="00000000">
        <w:rPr>
          <w:rtl w:val="0"/>
        </w:rPr>
        <w:t xml:space="preserve">Магазин упаковки </w:t>
      </w:r>
    </w:p>
    <w:p w:rsidR="00000000" w:rsidDel="00000000" w:rsidP="00000000" w:rsidRDefault="00000000" w:rsidRPr="00000000" w14:paraId="0000000D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Первый экран. Состоит из трёх столбцов с вертикальным скролом в каждом. Элементы скролла отсортированы следующим образом: доступные для покупки, недоступные, купленные </w:t>
      </w:r>
    </w:p>
    <w:p w:rsidR="00000000" w:rsidDel="00000000" w:rsidP="00000000" w:rsidRDefault="00000000" w:rsidRPr="00000000" w14:paraId="0000000E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Первый столбец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tl w:val="0"/>
        </w:rPr>
        <w:t xml:space="preserve">виды бумаги. Второй — ленты. Третий — украшений. </w:t>
      </w:r>
    </w:p>
    <w:p w:rsidR="00000000" w:rsidDel="00000000" w:rsidP="00000000" w:rsidRDefault="00000000" w:rsidRPr="00000000" w14:paraId="0000000F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На нижнем краю окна видно часть следующего экрана.</w:t>
      </w:r>
    </w:p>
    <w:p w:rsidR="00000000" w:rsidDel="00000000" w:rsidP="00000000" w:rsidRDefault="00000000" w:rsidRPr="00000000" w14:paraId="00000010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994576" cy="16906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94576" cy="1690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z58eknar0k5p" w:id="5"/>
      <w:bookmarkEnd w:id="5"/>
      <w:r w:rsidDel="00000000" w:rsidR="00000000" w:rsidRPr="00000000">
        <w:rPr>
          <w:rtl w:val="0"/>
        </w:rPr>
        <w:t xml:space="preserve">Магазин игровых предметов </w:t>
      </w:r>
    </w:p>
    <w:p w:rsidR="00000000" w:rsidDel="00000000" w:rsidP="00000000" w:rsidRDefault="00000000" w:rsidRPr="00000000" w14:paraId="00000013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Второй экран. Состоит из двух столбцов: сейверы и бустеры. В каждом столбце сетка из доступных для покупки элементов. </w:t>
      </w:r>
    </w:p>
    <w:p w:rsidR="00000000" w:rsidDel="00000000" w:rsidP="00000000" w:rsidRDefault="00000000" w:rsidRPr="00000000" w14:paraId="00000014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На левом и правом краях экрана видно части соседних экранов. </w:t>
      </w:r>
    </w:p>
    <w:p w:rsidR="00000000" w:rsidDel="00000000" w:rsidP="00000000" w:rsidRDefault="00000000" w:rsidRPr="00000000" w14:paraId="00000015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572804" cy="145256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72804" cy="1452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ayhizfryu1yi" w:id="6"/>
      <w:bookmarkEnd w:id="6"/>
      <w:r w:rsidDel="00000000" w:rsidR="00000000" w:rsidRPr="00000000">
        <w:rPr>
          <w:rtl w:val="0"/>
        </w:rPr>
        <w:t xml:space="preserve">Магазин доната </w:t>
      </w:r>
    </w:p>
    <w:p w:rsidR="00000000" w:rsidDel="00000000" w:rsidP="00000000" w:rsidRDefault="00000000" w:rsidRPr="00000000" w14:paraId="00000018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Третий экран. Состоит из одной сетки со всеми оферами покупки штук. </w:t>
      </w:r>
    </w:p>
    <w:p w:rsidR="00000000" w:rsidDel="00000000" w:rsidP="00000000" w:rsidRDefault="00000000" w:rsidRPr="00000000" w14:paraId="00000019">
      <w:pPr>
        <w:pBdr>
          <w:left w:color="auto" w:space="0" w:sz="0" w:val="none"/>
          <w:right w:color="auto" w:space="0" w:sz="0" w:val="none"/>
        </w:pBd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500312" cy="14116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0312" cy="141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left w:color="auto" w:space="0" w:sz="0" w:val="none"/>
        <w:right w:color="auto" w:space="0" w:sz="0" w:val="none"/>
      </w:pBdr>
      <w:spacing w:after="240" w:before="240" w:lineRule="auto"/>
    </w:pPr>
    <w:rPr>
      <w:color w:val="3d85c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left w:color="auto" w:space="0" w:sz="0" w:val="none"/>
        <w:right w:color="auto" w:space="0" w:sz="0" w:val="none"/>
      </w:pBdr>
      <w:spacing w:after="240" w:before="240" w:lineRule="auto"/>
    </w:pPr>
    <w:rPr>
      <w:color w:val="3c78d8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left w:color="auto" w:space="0" w:sz="0" w:val="none"/>
        <w:right w:color="auto" w:space="0" w:sz="0" w:val="none"/>
      </w:pBdr>
      <w:spacing w:after="240" w:before="240" w:lineRule="auto"/>
    </w:pPr>
    <w:rPr>
      <w:color w:val="3c78d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left w:color="auto" w:space="0" w:sz="0" w:val="none"/>
        <w:right w:color="auto" w:space="0" w:sz="0" w:val="none"/>
      </w:pBdr>
      <w:spacing w:after="240" w:before="240" w:lineRule="auto"/>
    </w:pPr>
    <w:rPr>
      <w:color w:val="3c78d8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left w:color="auto" w:space="0" w:sz="0" w:val="none"/>
        <w:right w:color="auto" w:space="0" w:sz="0" w:val="none"/>
      </w:pBdr>
      <w:spacing w:after="240" w:before="240" w:lineRule="auto"/>
    </w:pPr>
    <w:rPr>
      <w:color w:val="3c78d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left w:color="auto" w:space="0" w:sz="0" w:val="none"/>
        <w:right w:color="auto" w:space="0" w:sz="0" w:val="none"/>
      </w:pBdr>
      <w:spacing w:after="240" w:before="240" w:lineRule="auto"/>
      <w:jc w:val="center"/>
    </w:pPr>
    <w:rPr>
      <w:b w:val="1"/>
      <w:color w:val="0b539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