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</w:pPr>
      <w:r>
        <w:rPr>
          <w:sz w:val="22"/>
          <w:szCs w:val="20"/>
        </w:rPr>
        <w:t>А.Е. АКСЕНТЬЕВ</w:t>
      </w:r>
      <w:r/>
    </w:p>
    <w:p>
      <w:pPr>
        <w:pStyle w:val="Normal"/>
        <w:spacing w:lineRule="auto" w:line="240"/>
        <w:jc w:val="center"/>
      </w:pPr>
      <w:r>
        <w:rPr>
          <w:rFonts w:cs="Times New Roman" w:ascii="Times New Roman" w:hAnsi="Times New Roman"/>
          <w:bCs/>
          <w:i/>
          <w:color w:val="222222"/>
          <w:sz w:val="18"/>
          <w:szCs w:val="20"/>
          <w:shd w:fill="FFFFFF" w:val="clear"/>
        </w:rPr>
        <w:t>Национальный исследовательский ядерный университет МИФИ, Москва, Россия Forschungszentrum Juelich, Юлих, Германия</w:t>
      </w:r>
      <w:r/>
    </w:p>
    <w:p>
      <w:pPr>
        <w:pStyle w:val="Normal"/>
        <w:spacing w:lineRule="auto" w:line="240"/>
        <w:jc w:val="center"/>
      </w:pPr>
      <w:r>
        <w:rPr>
          <w:rFonts w:cs="Times New Roman" w:ascii="Times New Roman" w:hAnsi="Times New Roman"/>
          <w:b/>
          <w:bCs/>
          <w:color w:val="000000"/>
          <w:szCs w:val="24"/>
          <w:shd w:fill="FFFFFF" w:val="clear"/>
        </w:rPr>
        <w:t>МОДЕЛИРОВАНИЕ СПИН-ОРБИТАЛЬНОЙ ДИНАМИКИ ПУЧКА В НАКОПИТЕЛЬНОМ КОЛЬЦЕ</w:t>
      </w:r>
      <w:r/>
    </w:p>
    <w:p>
      <w:pPr>
        <w:pStyle w:val="Normal"/>
        <w:spacing w:lineRule="auto" w:line="240"/>
        <w:ind w:firstLine="284"/>
        <w:jc w:val="both"/>
      </w:pPr>
      <w:r>
        <w:rPr>
          <w:rFonts w:cs="Times New Roman" w:ascii="Times New Roman" w:hAnsi="Times New Roman"/>
          <w:sz w:val="18"/>
          <w:szCs w:val="24"/>
        </w:rPr>
        <w:t>Для проведения эксперимента по измерению Электрического Дипольного Момента (ЭДМ) дейтрона существуют две парралельные концепции: кольцо с Замороженным Спином (Frozen Spin), и кольцо с Квази-замороженным Спином (QFS). FS-кольцо позволяет достичь максимальной точности измерения, но непрерывное условие замороженности спина плохо реализуемо. QFS-структура    позволяет измерить дЭДМ при соблюдении условия в среднем за период оборота, но платит за это точностью измерений. [1] Задача настоящей работы – исследовать какая из структур предпочтительнее для достижения заданной точности измерения дЭДМ. Для этого необходимо смоделировать спин-орбитальную динамику пучка в обоих кольцах.</w:t>
      </w:r>
      <w:r/>
    </w:p>
    <w:p>
      <w:pPr>
        <w:pStyle w:val="Abstract"/>
        <w:spacing w:before="0" w:after="0"/>
        <w:ind w:left="0" w:firstLine="284"/>
        <w:jc w:val="center"/>
      </w:pPr>
      <w:r>
        <w:rPr>
          <w:rFonts w:ascii="Times New Roman" w:hAnsi="Times New Roman"/>
          <w:sz w:val="22"/>
          <w:lang w:val="ru-RU"/>
        </w:rPr>
        <w:t>A.E. AKSENTYEV</w:t>
      </w:r>
      <w:r/>
    </w:p>
    <w:p>
      <w:pPr>
        <w:pStyle w:val="Abstract"/>
        <w:spacing w:before="0" w:after="0"/>
        <w:ind w:left="0" w:firstLine="284"/>
        <w:jc w:val="center"/>
      </w:pPr>
      <w:r>
        <w:rPr>
          <w:rFonts w:ascii="Times New Roman" w:hAnsi="Times New Roman"/>
          <w:i/>
          <w:sz w:val="18"/>
        </w:rPr>
        <w:t>National Research Nuclear University MEPhI (Moscow Engineering Physics Institute), Moscow, Russia</w:t>
      </w:r>
      <w:r/>
    </w:p>
    <w:p>
      <w:pPr>
        <w:pStyle w:val="Abstract"/>
        <w:spacing w:before="0" w:after="0"/>
        <w:ind w:left="0" w:firstLine="284"/>
        <w:jc w:val="center"/>
      </w:pPr>
      <w:r>
        <w:rPr>
          <w:rFonts w:ascii="Times New Roman" w:hAnsi="Times New Roman"/>
          <w:i/>
          <w:sz w:val="18"/>
          <w:lang w:val="en-US"/>
        </w:rPr>
        <w:t>Forschungszentrum Juelich, Juelich, Germany</w:t>
      </w:r>
      <w:r/>
    </w:p>
    <w:p>
      <w:pPr>
        <w:pStyle w:val="Abstract"/>
        <w:spacing w:before="0" w:after="0"/>
        <w:ind w:left="0" w:firstLine="284"/>
        <w:jc w:val="center"/>
        <w:rPr>
          <w:sz w:val="20"/>
          <w:sz w:val="20"/>
          <w:szCs w:val="20"/>
          <w:rFonts w:ascii="Times New Roman" w:hAnsi="Times New Roman" w:eastAsia="Times New Roman" w:cs="Times New Roman"/>
          <w:color w:val="000000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/>
        </w:rPr>
      </w:r>
      <w:r/>
    </w:p>
    <w:p>
      <w:pPr>
        <w:pStyle w:val="StyleTitleLeft005cm"/>
        <w:spacing w:before="0" w:after="200"/>
        <w:jc w:val="center"/>
      </w:pPr>
      <w:r>
        <w:rPr>
          <w:rFonts w:ascii="Times New Roman" w:hAnsi="Times New Roman"/>
          <w:sz w:val="22"/>
          <w:lang w:val="en-US"/>
        </w:rPr>
        <w:t>MODELING OF THE BEAM SPIN-ORBITAL DYNAMICS IN A STORAGE RING</w:t>
      </w:r>
      <w:r/>
    </w:p>
    <w:p>
      <w:pPr>
        <w:pStyle w:val="Normal"/>
        <w:spacing w:lineRule="auto" w:line="240"/>
        <w:ind w:firstLine="284"/>
        <w:jc w:val="both"/>
      </w:pPr>
      <w:r>
        <w:rPr>
          <w:rFonts w:cs="Times New Roman" w:ascii="Times New Roman" w:hAnsi="Times New Roman"/>
          <w:sz w:val="18"/>
          <w:lang w:val="en-US"/>
        </w:rPr>
        <w:t>Two distinct storage ring designs have been proposed for the deuteron Electric Dipole Moment (dEDM) search experiment: a Frozen Spin, and a Quasi-Frozen Spin ring. The FS-ring allows for the most accurate measurement, but the continuous  fulfilment of the FS condition is unrealizable. The QFS design relaxes the condition to only hold on average, at a slight cost of precision. [1] The goal of the present work is to investigate which design is preferable for the attainment of the target precision. This task requires one to model the spin-orbital dynamics of the beam in both rings.</w:t>
      </w:r>
      <w:r/>
    </w:p>
    <w:p>
      <w:pPr>
        <w:pStyle w:val="Normal"/>
        <w:spacing w:lineRule="auto" w:line="240" w:before="0" w:after="0"/>
        <w:ind w:firstLine="284"/>
        <w:jc w:val="both"/>
        <w:rPr>
          <w:sz w:val="20"/>
          <w:shd w:fill="FFFFFF" w:val="clear"/>
          <w:sz w:val="20"/>
          <w:szCs w:val="20"/>
          <w:bCs/>
          <w:rFonts w:ascii="Times New Roman" w:hAnsi="Times New Roman" w:eastAsia="Calibri" w:cs="Times New Roman" w:eastAsiaTheme="minorHAnsi"/>
          <w:color w:val="00000A"/>
          <w:lang w:val="ru-RU" w:eastAsia="en-US" w:bidi="ar-SA"/>
        </w:rPr>
      </w:pPr>
      <w:r>
        <w:rPr>
          <w:rFonts w:cs="Times New Roman" w:ascii="Times New Roman" w:hAnsi="Times New Roman"/>
          <w:bCs/>
          <w:sz w:val="20"/>
          <w:szCs w:val="20"/>
          <w:shd w:fill="FFFFFF" w:val="clear"/>
        </w:rPr>
      </w:r>
      <w:r/>
    </w:p>
    <w:p>
      <w:pPr>
        <w:pStyle w:val="Normal"/>
        <w:spacing w:lineRule="auto" w:line="240" w:before="0" w:after="0"/>
        <w:ind w:firstLine="284"/>
        <w:jc w:val="both"/>
      </w:pPr>
      <w:r>
        <w:rPr>
          <w:rFonts w:cs="Times New Roman" w:ascii="Times New Roman" w:hAnsi="Times New Roman"/>
          <w:bCs/>
          <w:sz w:val="20"/>
          <w:szCs w:val="20"/>
          <w:shd w:fill="FFFFFF" w:val="clear"/>
        </w:rPr>
        <w:t>Моделирование динамики пучка в ускорителе сводится к решению системы ОДУ. Для решения этой проблемы существует два подхода: классические пошаговые схемы интегрирования, и построение отображения начального состояния системы в конечное. Использование пошаговых методов для исследования динамики пучка в ускорителе осложняется большими затратами вычислительного времени, однако же такие схемы являются единственным (кроме чисто аналитического) способом проверки результатов других методов. [2] На данном этапе разработки мы используем только пошаговую схему.</w:t>
      </w:r>
      <w:r/>
    </w:p>
    <w:p>
      <w:pPr>
        <w:pStyle w:val="Normal"/>
        <w:spacing w:lineRule="auto" w:line="240" w:before="0" w:after="0"/>
        <w:ind w:firstLine="284"/>
        <w:jc w:val="both"/>
      </w:pPr>
      <w:r>
        <w:rPr>
          <w:rFonts w:cs="Times New Roman" w:ascii="Times New Roman" w:hAnsi="Times New Roman"/>
          <w:bCs/>
          <w:sz w:val="20"/>
          <w:szCs w:val="20"/>
          <w:shd w:fill="FFFFFF" w:val="clear"/>
        </w:rPr>
        <w:t xml:space="preserve">Программа пишется на языке Python с использованием пакетов numpy (контейнеры данных) и scipy (имплементация интегратора ОДУ). </w:t>
      </w:r>
      <w:r/>
    </w:p>
    <w:p>
      <w:pPr>
        <w:pStyle w:val="Normal"/>
        <w:spacing w:lineRule="auto" w:line="240" w:before="0" w:after="0"/>
        <w:ind w:firstLine="284"/>
        <w:jc w:val="both"/>
      </w:pPr>
      <w:r>
        <w:rPr>
          <w:rFonts w:cs="Times New Roman" w:ascii="Times New Roman" w:hAnsi="Times New Roman"/>
          <w:bCs/>
          <w:sz w:val="20"/>
          <w:szCs w:val="20"/>
          <w:shd w:fill="FFFFFF" w:val="clear"/>
        </w:rPr>
        <w:t xml:space="preserve">Для одновременного интегрирования ОДУ по всему ансамблю начальных условий, правая часть векторизована. </w:t>
      </w:r>
      <w:r/>
    </w:p>
    <w:p>
      <w:pPr>
        <w:pStyle w:val="Normal"/>
        <w:spacing w:lineRule="auto" w:line="240" w:before="0" w:after="0"/>
        <w:ind w:firstLine="284"/>
        <w:jc w:val="both"/>
        <w:rPr>
          <w:sz w:val="20"/>
          <w:shd w:fill="FFFFFF" w:val="clear"/>
          <w:sz w:val="20"/>
          <w:szCs w:val="20"/>
          <w:bCs/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  <w:sz w:val="20"/>
          <w:szCs w:val="20"/>
          <w:shd w:fill="FFFFFF" w:val="clear"/>
        </w:rPr>
        <w:t xml:space="preserve">Среди известных на данный момент проблем, в порядке убывания срочности разрешения: 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sz w:val="20"/>
          <w:shd w:fill="FFFFFF" w:val="clear"/>
          <w:sz w:val="20"/>
          <w:szCs w:val="20"/>
          <w:bCs/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  <w:sz w:val="20"/>
          <w:szCs w:val="20"/>
          <w:shd w:fill="FFFFFF" w:val="clear"/>
        </w:rPr>
        <w:t xml:space="preserve">При моделировании QFS структуры было обнаружено, что спин частиц свободно прецессирует. Проверка результатов с помощью аналитического выражения для частоты прецессии спина (уравнение Т-БМТ) выявила, если данный автор всё вычисляет правильно, различие аналитической и трекинговой частоты прецессии для элементов кроме диполя. Причины пока не известны. 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sz w:val="20"/>
          <w:shd w:fill="FFFFFF" w:val="clear"/>
          <w:sz w:val="20"/>
          <w:szCs w:val="20"/>
          <w:bCs/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  <w:sz w:val="20"/>
          <w:szCs w:val="20"/>
          <w:shd w:fill="FFFFFF" w:val="clear"/>
        </w:rPr>
        <w:t>Из-за необходимости использования циклов по элементам структуры и по оборотам, интерпретируемый код очень медленный. Для решения этой проблемы планируется переписать некоторые (закрытые для пользователя) части кода на языке Cython.</w:t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Cs/>
          <w:sz w:val="20"/>
          <w:szCs w:val="20"/>
          <w:shd w:fill="FFFFFF" w:val="clear"/>
        </w:rPr>
        <w:t>Ниже представлены примеры расхождения значений, и производной по s, компоненты спина S</w:t>
        <w:softHyphen/>
      </w:r>
      <w:r>
        <w:rPr>
          <w:rFonts w:cs="Times New Roman" w:ascii="Times New Roman" w:hAnsi="Times New Roman"/>
          <w:bCs/>
          <w:sz w:val="20"/>
          <w:szCs w:val="20"/>
          <w:shd w:fill="FFFFFF" w:val="clear"/>
          <w:vertAlign w:val="subscript"/>
        </w:rPr>
        <w:t>x</w:t>
      </w:r>
      <w:r>
        <w:rPr>
          <w:rFonts w:cs="Times New Roman" w:ascii="Times New Roman" w:hAnsi="Times New Roman"/>
          <w:bCs/>
          <w:sz w:val="20"/>
          <w:szCs w:val="20"/>
          <w:shd w:fill="FFFFFF" w:val="clear"/>
        </w:rPr>
        <w:t xml:space="preserve">, вычисленных по аналитическим формулам </w:t>
      </w:r>
      <w:r>
        <w:rPr>
          <w:rFonts w:cs="Times New Roman" w:ascii="Times New Roman" w:hAnsi="Times New Roman"/>
          <w:bCs/>
          <w:sz w:val="20"/>
          <w:szCs w:val="20"/>
          <w:shd w:fill="FFFFFF" w:val="clear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acc>
          </m:num>
          <m:den>
            <m:r>
              <w:rPr>
                <w:rFonts w:ascii="Cambria Math" w:hAnsi="Cambria Math"/>
              </w:rPr>
              <m:t xml:space="preserve">ds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</m:t>
            </m:r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acc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⋅</m:t>
        </m:r>
        <m:f>
          <m:num>
            <m:r>
              <w:rPr>
                <w:rFonts w:ascii="Cambria Math" w:hAnsi="Cambria Math"/>
              </w:rPr>
              <m:t xml:space="preserve">dt</m:t>
            </m:r>
          </m:num>
          <m:den>
            <m:r>
              <w:rPr>
                <w:rFonts w:ascii="Cambria Math" w:hAnsi="Cambria Math"/>
              </w:rPr>
              <m:t xml:space="preserve">ds</m:t>
            </m:r>
          </m:den>
        </m:f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</m:acc>
            <m:r>
              <w:rPr>
                <w:rFonts w:ascii="Cambria Math" w:hAnsi="Cambria Math"/>
              </w:rPr>
              <m:t xml:space="preserve">×</m:t>
            </m:r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acc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,</m:t>
        </m:r>
      </m:oMath>
      <w:r>
        <w:rPr>
          <w:rFonts w:cs="Times New Roman" w:ascii="Times New Roman" w:hAnsi="Times New Roman"/>
          <w:bCs/>
          <w:sz w:val="20"/>
          <w:szCs w:val="20"/>
          <w:shd w:fill="FFFFFF" w:val="clear"/>
        </w:rPr>
        <w:t>и вычисленным в результате трекинга, для различных начальных условий</w:t>
      </w:r>
      <w:r>
        <w:rPr>
          <w:rFonts w:cs="Times New Roman" w:ascii="Times New Roman" w:hAnsi="Times New Roman"/>
          <w:bCs/>
          <w:sz w:val="20"/>
          <w:szCs w:val="20"/>
          <w:shd w:fill="FFFFFF" w:val="clear"/>
        </w:rPr>
        <w:t>.</w:t>
      </w:r>
      <w:r/>
    </w:p>
    <w:p>
      <w:pPr>
        <w:pStyle w:val="Normal"/>
        <w:spacing w:lineRule="auto" w:line="240" w:before="0" w:after="0"/>
        <w:ind w:firstLine="284"/>
        <w:contextualSpacing/>
        <w:jc w:val="both"/>
        <w:rPr>
          <w:sz w:val="20"/>
          <w:shd w:fill="FFFFFF" w:val="clear"/>
          <w:sz w:val="20"/>
          <w:szCs w:val="20"/>
          <w:bCs/>
          <w:rFonts w:ascii="Times New Roman" w:hAnsi="Times New Roman" w:eastAsia="Calibri" w:cs="Times New Roman" w:eastAsiaTheme="minorHAnsi"/>
          <w:color w:val="00000A"/>
          <w:lang w:val="ru-RU" w:eastAsia="en-US" w:bidi="ar-SA"/>
        </w:rPr>
      </w:pPr>
      <w:r>
        <w:rPr>
          <w:rFonts w:cs="Times New Roman" w:ascii="Times New Roman" w:hAnsi="Times New Roman"/>
          <w:bCs/>
          <w:sz w:val="20"/>
          <w:szCs w:val="20"/>
          <w:shd w:fill="FFFFFF" w:val="clear"/>
        </w:rPr>
      </w:r>
      <w:r/>
    </w:p>
    <w:p>
      <w:pPr>
        <w:pStyle w:val="Normal"/>
        <w:spacing w:lineRule="auto" w:line="240" w:before="0" w:after="160"/>
        <w:ind w:firstLine="284"/>
        <w:contextualSpacing/>
        <w:jc w:val="center"/>
        <w:rPr>
          <w:sz w:val="16"/>
          <w:i/>
          <w:shd w:fill="FFFFFF" w:val="clear"/>
          <w:sz w:val="16"/>
          <w:i/>
          <w:szCs w:val="18"/>
          <w:bCs/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  <w:i/>
          <w:sz w:val="16"/>
          <w:szCs w:val="18"/>
          <w:shd w:fill="FFFFFF" w:val="clear"/>
        </w:rPr>
        <w:t>Список литературы</w:t>
      </w:r>
      <w:r/>
    </w:p>
    <w:p>
      <w:pPr>
        <w:pStyle w:val="Normal"/>
        <w:spacing w:lineRule="auto" w:line="240" w:before="0" w:after="160"/>
        <w:ind w:firstLine="284"/>
        <w:contextualSpacing/>
        <w:jc w:val="both"/>
        <w:rPr>
          <w:sz w:val="16"/>
          <w:sz w:val="16"/>
          <w:szCs w:val="22"/>
          <w:rFonts w:ascii="Times New Roman" w:hAnsi="Times New Roman" w:eastAsia="Calibri" w:cs="Times New Roman" w:eastAsiaTheme="minorHAnsi"/>
          <w:color w:val="00000A"/>
          <w:lang w:val="en-US" w:eastAsia="en-US" w:bidi="ar-SA"/>
        </w:rPr>
      </w:pPr>
      <w:r>
        <w:rPr>
          <w:rFonts w:cs="Times New Roman" w:ascii="Times New Roman" w:hAnsi="Times New Roman"/>
          <w:sz w:val="16"/>
          <w:lang w:val="en-US"/>
        </w:rPr>
      </w:r>
      <w:r/>
    </w:p>
    <w:p>
      <w:pPr>
        <w:pStyle w:val="Normal"/>
        <w:spacing w:lineRule="auto" w:line="240" w:before="0" w:after="160"/>
        <w:ind w:firstLine="284"/>
        <w:contextualSpacing/>
        <w:jc w:val="both"/>
        <w:rPr>
          <w:sz w:val="16"/>
          <w:sz w:val="16"/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16"/>
          <w:lang w:val="en-US"/>
        </w:rPr>
        <w:t>1. Yu. Senichev, S. Andrianov, S. Chekmenev, M. Berz, E. Valetov. Proc. Of ICAP2015, Shanghai, China.</w:t>
      </w:r>
      <w:r/>
    </w:p>
    <w:p>
      <w:pPr>
        <w:pStyle w:val="Normal"/>
        <w:spacing w:lineRule="auto" w:line="240" w:before="0" w:after="160"/>
        <w:ind w:firstLine="284"/>
        <w:contextualSpacing/>
        <w:jc w:val="both"/>
      </w:pPr>
      <w:r>
        <w:rPr>
          <w:rFonts w:cs="Times New Roman" w:ascii="Times New Roman" w:hAnsi="Times New Roman"/>
          <w:sz w:val="16"/>
          <w:lang w:val="en-US"/>
        </w:rPr>
        <w:t>2. Иванов, А.Н. Нелинейное матричное интегрирование спин-орбитальной динамики заряженных частиц: дис. … к.ф.-м.н. СпбГУ, Петербург, 2015.</w:t>
      </w:r>
      <w:r/>
    </w:p>
    <w:p>
      <w:pPr>
        <w:pStyle w:val="Normal"/>
        <w:spacing w:lineRule="auto" w:line="240" w:before="0" w:after="160"/>
        <w:ind w:firstLine="284"/>
        <w:contextualSpacing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ru-RU" w:eastAsia="en-US" w:bidi="ar-SA"/>
        </w:rPr>
      </w:pPr>
      <w:r>
        <w:rPr/>
      </w:r>
      <w:r/>
    </w:p>
    <w:sectPr>
      <w:headerReference w:type="default" r:id="rId2"/>
      <w:type w:val="nextPage"/>
      <w:pgSz w:w="8391" w:h="11906"/>
      <w:pgMar w:left="964" w:right="1021" w:header="850" w:top="1304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  <w:tab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210b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basedOn w:val="DefaultParagraphFont"/>
    <w:uiPriority w:val="99"/>
    <w:unhideWhenUsed/>
    <w:rsid w:val="00236e98"/>
    <w:rPr>
      <w:color w:val="0000FF" w:themeColor="hyperlink"/>
      <w:u w:val="single"/>
      <w:lang w:val="zxx" w:eastAsia="zxx" w:bidi="zxx"/>
    </w:rPr>
  </w:style>
  <w:style w:type="character" w:styleId="Style14" w:customStyle="1">
    <w:name w:val="Текст выноски Знак"/>
    <w:basedOn w:val="DefaultParagraphFont"/>
    <w:link w:val="a4"/>
    <w:uiPriority w:val="99"/>
    <w:semiHidden/>
    <w:rsid w:val="005546a7"/>
    <w:rPr>
      <w:rFonts w:ascii="Tahoma" w:hAnsi="Tahoma" w:cs="Tahoma"/>
      <w:sz w:val="16"/>
      <w:szCs w:val="16"/>
    </w:rPr>
  </w:style>
  <w:style w:type="character" w:styleId="Style15" w:customStyle="1">
    <w:name w:val="Название Знак"/>
    <w:basedOn w:val="DefaultParagraphFont"/>
    <w:link w:val="a7"/>
    <w:uiPriority w:val="10"/>
    <w:rsid w:val="00e31ad1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tyle16" w:customStyle="1">
    <w:name w:val="Верхний колонтитул Знак"/>
    <w:basedOn w:val="DefaultParagraphFont"/>
    <w:link w:val="a9"/>
    <w:uiPriority w:val="99"/>
    <w:rsid w:val="000e65f2"/>
    <w:rPr/>
  </w:style>
  <w:style w:type="character" w:styleId="Style17" w:customStyle="1">
    <w:name w:val="Нижний колонтитул Знак"/>
    <w:basedOn w:val="DefaultParagraphFont"/>
    <w:link w:val="ab"/>
    <w:uiPriority w:val="99"/>
    <w:rsid w:val="000e65f2"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  <w:style w:type="paragraph" w:styleId="BalloonText">
    <w:name w:val="Balloon Text"/>
    <w:basedOn w:val="Normal"/>
    <w:link w:val="a5"/>
    <w:uiPriority w:val="99"/>
    <w:semiHidden/>
    <w:unhideWhenUsed/>
    <w:rsid w:val="005546a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228c"/>
    <w:pPr>
      <w:spacing w:before="0" w:after="200"/>
      <w:ind w:left="720" w:hanging="0"/>
      <w:contextualSpacing/>
    </w:pPr>
    <w:rPr/>
  </w:style>
  <w:style w:type="paragraph" w:styleId="Default" w:customStyle="1">
    <w:name w:val="Default"/>
    <w:rsid w:val="00844fd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sz w:val="24"/>
      <w:szCs w:val="24"/>
      <w:lang w:val="ru-RU" w:eastAsia="en-US" w:bidi="ar-SA"/>
    </w:rPr>
  </w:style>
  <w:style w:type="paragraph" w:styleId="StyleTitleLeft005cm" w:customStyle="1">
    <w:name w:val="Style Title + Left:  0.05 cm"/>
    <w:basedOn w:val="Title"/>
    <w:rsid w:val="00e31ad1"/>
    <w:pPr>
      <w:spacing w:before="1588" w:after="567"/>
    </w:pPr>
    <w:rPr>
      <w:rFonts w:ascii="Times" w:hAnsi="Times" w:eastAsia="Times New Roman" w:cs="Times New Roman"/>
      <w:b/>
      <w:bCs/>
      <w:color w:val="00000A"/>
      <w:spacing w:val="0"/>
      <w:sz w:val="34"/>
      <w:szCs w:val="20"/>
      <w:lang w:val="en-GB"/>
    </w:rPr>
  </w:style>
  <w:style w:type="paragraph" w:styleId="Title">
    <w:name w:val="Title"/>
    <w:basedOn w:val="Normal"/>
    <w:link w:val="a8"/>
    <w:uiPriority w:val="10"/>
    <w:qFormat/>
    <w:rsid w:val="00e31ad1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Abstract" w:customStyle="1">
    <w:name w:val="Abstract"/>
    <w:rsid w:val="00e31ad1"/>
    <w:pPr>
      <w:widowControl/>
      <w:suppressAutoHyphens w:val="true"/>
      <w:bidi w:val="0"/>
      <w:spacing w:lineRule="auto" w:line="240" w:before="0" w:after="454"/>
      <w:ind w:left="1418" w:hanging="0"/>
      <w:jc w:val="both"/>
    </w:pPr>
    <w:rPr>
      <w:rFonts w:ascii="Times" w:hAnsi="Times" w:eastAsia="Times New Roman" w:cs="Times New Roman"/>
      <w:color w:val="000000"/>
      <w:sz w:val="20"/>
      <w:szCs w:val="20"/>
      <w:lang w:val="en-GB" w:eastAsia="en-US" w:bidi="ar-SA"/>
    </w:rPr>
  </w:style>
  <w:style w:type="paragraph" w:styleId="Header">
    <w:name w:val="Header"/>
    <w:basedOn w:val="Normal"/>
    <w:link w:val="aa"/>
    <w:uiPriority w:val="99"/>
    <w:unhideWhenUsed/>
    <w:rsid w:val="000e65f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c"/>
    <w:uiPriority w:val="99"/>
    <w:unhideWhenUsed/>
    <w:rsid w:val="000e65f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8">
    <w:name w:val="Рис."/>
    <w:basedOn w:val="Caption"/>
    <w:pPr/>
    <w:rPr/>
  </w:style>
  <w:style w:type="paragraph" w:styleId="TableContents">
    <w:name w:val="Table Contents"/>
    <w:basedOn w:val="Normal"/>
    <w:pPr/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A5B3B85-4E7F-443F-8FD6-E81BA146A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5360</TotalTime>
  <Application>LibreOffice/4.3.3.2$Linux_X86_64 LibreOffice_project/430m0$Build-2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2017-12-23T12:57:00Z</dcterms:created>
  <dc:creator>Las2</dc:creator>
  <dc:language>en-US</dc:language>
  <cp:lastModifiedBy>Alexander Aksentev</cp:lastModifiedBy>
  <dcterms:modified xsi:type="dcterms:W3CDTF">2018-01-12T14:42:35Z</dcterms:modified>
  <cp:revision>14</cp:revision>
</cp:coreProperties>
</file>