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pPr>
      <w:r>
        <w:rPr/>
        <w:t xml:space="preserve">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w:t>
      </w:r>
      <w:r>
        <w:rPr/>
        <w:t>Also, in this design, combined E+B field elements in the arcs must be used, which further complicates the construction of such a lattice.</w:t>
      </w:r>
      <w:r>
        <w:rPr/>
        <w:t xml:space="preserve"> The QFS design does not require the continuous fulfillment of the Frozen Spin condition; the cost for this is a slight (on the order of percents) degradation of the EDM signal. </w:t>
      </w:r>
      <w:r>
        <w:rPr/>
        <w:t>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 xml:space="preserve">cm) one has to model the spin-orbital dynamics of the beam inside both </w:t>
      </w:r>
      <w:r>
        <w:rPr/>
        <w:t>structures</w:t>
      </w:r>
      <w:r>
        <w:rPr/>
        <w:t xml:space="preserve">. The present work deals with some problems that are inherent in this enterprise, </w:t>
      </w:r>
      <w:r>
        <w:rPr/>
        <w:t>on the example of an FS lattice design with E+B elements in the arcs</w:t>
      </w:r>
      <w:r>
        <w:rPr/>
        <w:t>.</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w:t>
      </w:r>
      <w:r>
        <w:rPr/>
        <w:t>2</w:t>
      </w:r>
      <w:r>
        <w:rPr/>
        <w:t>] The spin dynamics of a particle put into an electro-magnetic field are determined by the Thomas-Bargmann-Michel-Telegdi equation:</w:t>
      </w:r>
      <w:r/>
    </w:p>
    <w:p>
      <w:pPr>
        <w:pStyle w:val="Bodytext"/>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w:t>
      </w:r>
      <w:r>
        <w:rPr>
          <w:iCs/>
          <w:color w:val="000000"/>
          <w:sz w:val="22"/>
          <w:szCs w:val="22"/>
          <w:lang w:val="en-US" w:eastAsia="en-US"/>
        </w:rPr>
        <w:t>3</w:t>
      </w:r>
      <w:r>
        <w:rPr>
          <w:iCs/>
          <w:color w:val="000000"/>
          <w:sz w:val="22"/>
          <w:szCs w:val="22"/>
          <w:lang w:val="en-US" w:eastAsia="en-US"/>
        </w:rPr>
        <w:t>]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w:t>
      </w:r>
      <w:r>
        <w:rPr>
          <w:iCs/>
          <w:color w:val="000000"/>
          <w:sz w:val="22"/>
          <w:szCs w:val="22"/>
          <w:lang w:val="en-US" w:eastAsia="en-US"/>
        </w:rPr>
        <w:t>3</w:t>
      </w:r>
      <w:r>
        <w:rPr>
          <w:iCs/>
          <w:color w:val="000000"/>
          <w:sz w:val="22"/>
          <w:szCs w:val="22"/>
          <w:lang w:val="en-US" w:eastAsia="en-US"/>
        </w:rPr>
        <w:t>]</w:t>
      </w:r>
      <w:r/>
    </w:p>
    <w:p>
      <w:pPr>
        <w:pStyle w:val="BodytextIndented"/>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 xml:space="preserve">3. </w:t>
      </w:r>
      <w:r>
        <w:rPr>
          <w:iCs/>
          <w:color w:val="000000"/>
          <w:sz w:val="22"/>
          <w:szCs w:val="22"/>
          <w:lang w:val="en-US" w:eastAsia="en-US"/>
        </w:rPr>
        <w:t>ODE integrator</w:t>
      </w:r>
      <w:r/>
    </w:p>
    <w:p>
      <w:pPr>
        <w:pStyle w:val="Bodytext"/>
      </w:pPr>
      <w:r>
        <w:rPr>
          <w:iCs/>
          <w:color w:val="000000"/>
          <w:sz w:val="22"/>
          <w:szCs w:val="22"/>
          <w:lang w:val="en-US" w:eastAsia="en-US"/>
        </w:rPr>
        <w:t>For the analysis of the lattice designs a tracking code was written in python, utilizing a conventional Runge-Kutta integrator from Scipy's Odeint package. 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rPr>
          <w:sz w:val="22"/>
          <w:i/>
          <w:sz w:val="22"/>
          <w:i/>
          <w:szCs w:val="20"/>
          <w:iCs/>
          <w:rFonts w:ascii="Times New Roman" w:hAnsi="Times New Roman" w:eastAsia="Times New Roman" w:cs="Times New Roman"/>
          <w:color w:val="00000A"/>
          <w:lang w:val="en-GB" w:eastAsia="en-GB" w:bidi="ar-SA"/>
        </w:rPr>
      </w:pPr>
      <w:r>
        <w:rPr/>
        <w:t>Sensitivity and decoherence tests</w:t>
      </w:r>
      <w:r/>
    </w:p>
    <w:p>
      <w:pPr>
        <w:pStyle w:val="Bodytext"/>
      </w:pPr>
      <w:r>
        <w:rPr>
          <w:i w:val="false"/>
        </w:rPr>
        <w:t>In order to analyze the sensitivity of the MDM precession to positioning error, the simulation was set up as follows:</w:t>
      </w:r>
      <w:r/>
    </w:p>
    <w:p>
      <w:pPr>
        <w:pStyle w:val="Bodytext"/>
        <w:numPr>
          <w:ilvl w:val="0"/>
          <w:numId w:val="3"/>
        </w:numPr>
      </w:pPr>
      <w:r>
        <w:rPr>
          <w:i w:val="false"/>
        </w:rPr>
        <w:t>The E+B elements were tilted about the optical axis, the tilt angles were picked from a normal distribution with zero mean and 10</w:t>
      </w:r>
      <w:r>
        <w:rPr>
          <w:i w:val="false"/>
          <w:vertAlign w:val="superscript"/>
        </w:rPr>
        <w:t>-4</w:t>
      </w:r>
      <w:r>
        <w:rPr>
          <w:i w:val="false"/>
        </w:rPr>
        <w:t xml:space="preserve"> rad standard deviation.</w:t>
      </w:r>
      <w:r/>
    </w:p>
    <w:p>
      <w:pPr>
        <w:pStyle w:val="Bodytext"/>
        <w:numPr>
          <w:ilvl w:val="0"/>
          <w:numId w:val="3"/>
        </w:numPr>
      </w:pPr>
      <w:r>
        <w:rPr>
          <w:i w:val="false"/>
        </w:rPr>
        <w:t xml:space="preserve">An ensemble of 1000 initial conditions, taken from a normal distribution with </w:t>
      </w:r>
      <w:r>
        <w:rPr>
          <w:i w:val="false"/>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oMath>
      <w:r>
        <w:rPr>
          <w:i w:val="false"/>
        </w:rPr>
        <w:t>, was tracked through the lattice for 100 turns (for reasons of run time)</w:t>
      </w:r>
      <w:r/>
    </w:p>
    <w:p>
      <w:pPr>
        <w:pStyle w:val="Bodytext"/>
        <w:numPr>
          <w:ilvl w:val="0"/>
          <w:numId w:val="3"/>
        </w:numPr>
      </w:pPr>
      <w:r>
        <w:rPr>
          <w:i w:val="false"/>
        </w:rPr>
        <w:t xml:space="preserve">The test statistics (spin precession frequencies in the vertical and horizontal planes) were estimated by </w:t>
      </w:r>
      <w:r>
        <w:rPr>
          <w:i w:val="false"/>
        </w:rPr>
      </w:r>
      <m:oMath xmlns:m="http://schemas.openxmlformats.org/officeDocument/2006/math">
        <m:sSub>
          <m:e>
            <m:r>
              <w:rPr>
                <w:rFonts w:ascii="Cambria Math" w:hAnsi="Cambria Math"/>
              </w:rPr>
              <m:t xml:space="preserve">Ω</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sSub>
          <m:e>
            <m:r>
              <w:rPr>
                <w:rFonts w:ascii="Cambria Math" w:hAnsi="Cambria Math"/>
              </w:rPr>
              <m:t xml:space="preserve">Ω</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oMath>
      <w:r/>
    </w:p>
    <w:p>
      <w:pPr>
        <w:pStyle w:val="Bodytext"/>
        <w:rPr>
          <w:sz w:val="22"/>
          <w:sz w:val="22"/>
          <w:szCs w:val="22"/>
          <w:iCs/>
          <w:rFonts w:ascii="Times" w:hAnsi="Times" w:eastAsia="Times New Roman" w:cs="Times New Roman"/>
          <w:color w:val="000000"/>
          <w:lang w:val="en-US" w:eastAsia="en-US" w:bidi="ar-SA"/>
        </w:rPr>
      </w:pPr>
      <w:r>
        <w:rPr/>
      </w:r>
      <w:r>
        <mc:AlternateContent>
          <mc:Choice Requires="wps">
            <w:drawing>
              <wp:anchor behindDoc="0" distT="0" distB="0" distL="0" distR="0" simplePos="0" locked="0" layoutInCell="1" allowOverlap="1" relativeHeight="17">
                <wp:simplePos x="0" y="0"/>
                <wp:positionH relativeFrom="column">
                  <wp:posOffset>-240030</wp:posOffset>
                </wp:positionH>
                <wp:positionV relativeFrom="paragraph">
                  <wp:posOffset>177165</wp:posOffset>
                </wp:positionV>
                <wp:extent cx="6296660" cy="3625215"/>
                <wp:effectExtent l="0" t="0" r="0" b="0"/>
                <wp:wrapTopAndBottom/>
                <wp:docPr id="1" name="Frame1"/>
                <a:graphic xmlns:a="http://schemas.openxmlformats.org/drawingml/2006/main">
                  <a:graphicData uri="http://schemas.microsoft.com/office/word/2010/wordprocessingShape">
                    <wps:wsp>
                      <wps:cNvSpPr txBox="1"/>
                      <wps:spPr>
                        <a:xfrm>
                          <a:off x="0" y="0"/>
                          <a:ext cx="6296660" cy="3625215"/>
                        </a:xfrm>
                        <a:prstGeom prst="rect"/>
                      </wps:spPr>
                      <wps:txbx>
                        <w:txbxContent>
                          <w:p>
                            <w:pPr>
                              <w:pStyle w:val="Illustration"/>
                              <w:spacing w:before="120" w:after="120"/>
                            </w:pPr>
                            <w:r>
                              <w:rPr/>
                              <w:t xml:space="preserve">Illustration </w:t>
                              <w:drawing>
                                <wp:inline distT="0" distB="0" distL="0" distR="0">
                                  <wp:extent cx="5107940" cy="28689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5107940" cy="286893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Reference particle spin precession frequency </w:t>
                            </w:r>
                            <w:r>
                              <w:rPr/>
                              <w:t>in the vertical plane</w:t>
                            </w:r>
                            <w:r>
                              <w:rPr/>
                              <w:t xml:space="preserve"> as a function of the average E+B element tilt angle. </w:t>
                            </w:r>
                            <w:r>
                              <w:rPr/>
                              <w:t>The average tilt angle is linearly proportional to the net radial magnetic field. Linear dependence is thus in accordance with the T-BMT equation.</w:t>
                            </w:r>
                          </w:p>
                        </w:txbxContent>
                      </wps:txbx>
                      <wps:bodyPr anchor="t" lIns="0" tIns="0" rIns="0" bIns="0">
                        <a:noAutofit/>
                      </wps:bodyPr>
                    </wps:wsp>
                  </a:graphicData>
                </a:graphic>
              </wp:anchor>
            </w:drawing>
          </mc:Choice>
          <mc:Fallback>
            <w:pict>
              <v:rect style="position:absolute;width:495.8pt;height:285.45pt;mso-wrap-distance-left:0pt;mso-wrap-distance-right:0pt;mso-wrap-distance-top:0pt;mso-wrap-distance-bottom:0pt;margin-top:13.95pt;mso-position-vertical-relative:text;margin-left:-18.9pt;mso-position-horizontal-relative:text">
                <v:textbox inset="0in,0in,0in,0in">
                  <w:txbxContent>
                    <w:p>
                      <w:pPr>
                        <w:pStyle w:val="Illustration"/>
                        <w:spacing w:before="120" w:after="120"/>
                      </w:pPr>
                      <w:r>
                        <w:rPr/>
                        <w:t xml:space="preserve">Illustration </w:t>
                        <w:drawing>
                          <wp:inline distT="0" distB="0" distL="0" distR="0">
                            <wp:extent cx="5107940" cy="286893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5107940" cy="286893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Reference particle spin precession frequency </w:t>
                      </w:r>
                      <w:r>
                        <w:rPr/>
                        <w:t>in the vertical plane</w:t>
                      </w:r>
                      <w:r>
                        <w:rPr/>
                        <w:t xml:space="preserve"> as a function of the average E+B element tilt angle. </w:t>
                      </w:r>
                      <w:r>
                        <w:rPr/>
                        <w:t>The average tilt angle is linearly proportional to the net radial magnetic field. Linear dependence is thus in accordance with the T-BMT equation.</w:t>
                      </w:r>
                    </w:p>
                  </w:txbxContent>
                </v:textbox>
                <w10:wrap type="topAndBottom"/>
              </v:rect>
            </w:pict>
          </mc:Fallback>
        </mc:AlternateContent>
      </w:r>
      <w:r/>
    </w:p>
    <w:p>
      <w:pPr>
        <w:pStyle w:val="Bodytext"/>
        <w:rPr>
          <w:sz w:val="22"/>
          <w:sz w:val="22"/>
          <w:szCs w:val="22"/>
          <w:iCs/>
          <w:rFonts w:ascii="Times" w:hAnsi="Times" w:eastAsia="Times New Roman" w:cs="Times New Roman"/>
          <w:color w:val="000000"/>
          <w:lang w:val="en-US" w:eastAsia="en-US" w:bidi="ar-SA"/>
        </w:rPr>
      </w:pPr>
      <w:r>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align>top</wp:align>
                </wp:positionV>
                <wp:extent cx="5759450" cy="4037330"/>
                <wp:effectExtent l="0" t="0" r="0" b="0"/>
                <wp:wrapSquare wrapText="largest"/>
                <wp:docPr id="4" name="Frame2"/>
                <a:graphic xmlns:a="http://schemas.openxmlformats.org/drawingml/2006/main">
                  <a:graphicData uri="http://schemas.microsoft.com/office/word/2010/wordprocessingShape">
                    <wps:wsp>
                      <wps:cNvSpPr txBox="1"/>
                      <wps:spPr>
                        <a:xfrm>
                          <a:off x="0" y="0"/>
                          <a:ext cx="5759450" cy="4037330"/>
                        </a:xfrm>
                        <a:prstGeom prst="rect"/>
                      </wps:spPr>
                      <wps:txbx>
                        <w:txbxContent>
                          <w:p>
                            <w:pPr>
                              <w:pStyle w:val="Illustration"/>
                              <w:spacing w:before="120" w:after="120"/>
                            </w:pPr>
                            <w:r>
                              <w:rPr/>
                              <w:t xml:space="preserve">Illustration </w:t>
                              <w:drawing>
                                <wp:inline distT="0" distB="0" distL="0" distR="0">
                                  <wp:extent cx="5759450" cy="31432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tretch>
                                            <a:fillRect/>
                                          </a:stretch>
                                        </pic:blipFill>
                                        <pic:spPr bwMode="auto">
                                          <a:xfrm>
                                            <a:off x="0" y="0"/>
                                            <a:ext cx="5759450" cy="314325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Red line: frequency of the reference particle. At higher turn numbers this should become a chi-square distribution with the reference frequency baing the lowest. This isn't observed here due to the low number of synchrotron oscillations.</w:t>
                            </w:r>
                          </w:p>
                        </w:txbxContent>
                      </wps:txbx>
                      <wps:bodyPr anchor="t" lIns="0" tIns="0" rIns="0" bIns="0">
                        <a:noAutofit/>
                      </wps:bodyPr>
                    </wps:wsp>
                  </a:graphicData>
                </a:graphic>
              </wp:anchor>
            </w:drawing>
          </mc:Choice>
          <mc:Fallback>
            <w:pict>
              <v:rect style="position:absolute;width:453.5pt;height:317.9pt;mso-wrap-distance-left:0pt;mso-wrap-distance-right:0pt;mso-wrap-distance-top:0pt;mso-wrap-distance-bottom:0pt;margin-top:-57.85pt;mso-position-vertical:top;mso-position-vertical-relative:text;margin-left:0pt;mso-position-horizontal:center;mso-position-horizontal-relative:text">
                <v:textbox inset="0in,0in,0in,0in">
                  <w:txbxContent>
                    <w:p>
                      <w:pPr>
                        <w:pStyle w:val="Illustration"/>
                        <w:spacing w:before="120" w:after="120"/>
                      </w:pPr>
                      <w:r>
                        <w:rPr/>
                        <w:t xml:space="preserve">Illustration </w:t>
                        <w:drawing>
                          <wp:inline distT="0" distB="0" distL="0" distR="0">
                            <wp:extent cx="5759450" cy="31432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tretch>
                                      <a:fillRect/>
                                    </a:stretch>
                                  </pic:blipFill>
                                  <pic:spPr bwMode="auto">
                                    <a:xfrm>
                                      <a:off x="0" y="0"/>
                                      <a:ext cx="5759450" cy="314325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Red line: frequency of the reference particle. At higher turn numbers this should become a chi-square distribution with the reference frequency baing the lowest. This isn't observed here due to the low number of synchrotron oscillations.</w:t>
                      </w:r>
                    </w:p>
                  </w:txbxContent>
                </v:textbox>
                <w10:wrap type="square" side="largest"/>
              </v:rect>
            </w:pict>
          </mc:Fallback>
        </mc:AlternateContent>
      </w:r>
      <w:r/>
    </w:p>
    <w:p>
      <w:pPr>
        <w:pStyle w:val="Bodytext"/>
        <w:rPr>
          <w:i w:val="false"/>
          <w:i w:val="false"/>
        </w:rPr>
      </w:pPr>
      <w:r>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759450" cy="3832860"/>
                <wp:effectExtent l="0" t="0" r="0" b="0"/>
                <wp:wrapSquare wrapText="largest"/>
                <wp:docPr id="7" name="Frame3"/>
                <a:graphic xmlns:a="http://schemas.openxmlformats.org/drawingml/2006/main">
                  <a:graphicData uri="http://schemas.microsoft.com/office/word/2010/wordprocessingShape">
                    <wps:wsp>
                      <wps:cNvSpPr txBox="1"/>
                      <wps:spPr>
                        <a:xfrm>
                          <a:off x="0" y="0"/>
                          <a:ext cx="5759450" cy="3832860"/>
                        </a:xfrm>
                        <a:prstGeom prst="rect"/>
                      </wps:spPr>
                      <wps:txbx>
                        <w:txbxContent>
                          <w:p>
                            <w:pPr>
                              <w:pStyle w:val="Illustration"/>
                              <w:spacing w:before="120" w:after="120"/>
                            </w:pPr>
                            <w:r>
                              <w:rPr/>
                              <w:t xml:space="preserve">Illustration </w:t>
                              <w:drawing>
                                <wp:inline distT="0" distB="0" distL="0" distR="0">
                                  <wp:extent cx="5759450" cy="31432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
                                          <a:stretch>
                                            <a:fillRect/>
                                          </a:stretch>
                                        </pic:blipFill>
                                        <pic:spPr bwMode="auto">
                                          <a:xfrm>
                                            <a:off x="0" y="0"/>
                                            <a:ext cx="5759450" cy="314325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xml:space="preserve">: Decoherence in the horizontal plane. Red line: reference particle. It can be observed that the frozen spin condition is fulfiled (reference frequency is zero), but decoherence in this plane is </w:t>
                            </w:r>
                            <w:r>
                              <w:rPr/>
                              <w:t>four orders of manitude higher.</w:t>
                            </w:r>
                          </w:p>
                        </w:txbxContent>
                      </wps:txbx>
                      <wps:bodyPr anchor="t" lIns="0" tIns="0" rIns="0" bIns="0">
                        <a:noAutofit/>
                      </wps:bodyPr>
                    </wps:wsp>
                  </a:graphicData>
                </a:graphic>
              </wp:anchor>
            </w:drawing>
          </mc:Choice>
          <mc:Fallback>
            <w:pict>
              <v:rect style="position:absolute;width:453.5pt;height:301.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pPr>
                      <w:r>
                        <w:rPr/>
                        <w:t xml:space="preserve">Illustration </w:t>
                        <w:drawing>
                          <wp:inline distT="0" distB="0" distL="0" distR="0">
                            <wp:extent cx="5759450" cy="31432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
                                    <a:stretch>
                                      <a:fillRect/>
                                    </a:stretch>
                                  </pic:blipFill>
                                  <pic:spPr bwMode="auto">
                                    <a:xfrm>
                                      <a:off x="0" y="0"/>
                                      <a:ext cx="5759450" cy="314325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xml:space="preserve">: Decoherence in the horizontal plane. Red line: reference particle. It can be observed that the frozen spin condition is fulfiled (reference frequency is zero), but decoherence in this plane is </w:t>
                      </w:r>
                      <w:r>
                        <w:rPr/>
                        <w:t>four orders of manitude higher.</w:t>
                      </w:r>
                    </w:p>
                  </w:txbxContent>
                </v:textbox>
                <w10:wrap type="square" side="largest"/>
              </v:rect>
            </w:pict>
          </mc:Fallback>
        </mc:AlternateContent>
      </w:r>
      <w:r/>
    </w:p>
    <w:p>
      <w:pPr>
        <w:pStyle w:val="Heading2"/>
        <w:keepNext/>
        <w:widowControl w:val="false"/>
        <w:suppressAutoHyphens w:val="true"/>
        <w:bidi w:val="0"/>
        <w:spacing w:before="240" w:after="120"/>
        <w:jc w:val="left"/>
        <w:outlineLvl w:val="1"/>
        <w:rPr>
          <w:sz w:val="22"/>
          <w:i/>
          <w:sz w:val="22"/>
          <w:i/>
          <w:szCs w:val="20"/>
          <w:iCs/>
          <w:rFonts w:ascii="Times New Roman" w:hAnsi="Times New Roman" w:eastAsia="Times New Roman" w:cs="Times New Roman"/>
          <w:color w:val="00000A"/>
          <w:lang w:val="en-GB" w:eastAsia="en-GB" w:bidi="ar-SA"/>
        </w:rPr>
      </w:pPr>
      <w:r>
        <w:rPr>
          <w:rFonts w:eastAsia="Times New Roman" w:cs="Times New Roman"/>
          <w:color w:val="00000A"/>
          <w:sz w:val="22"/>
          <w:szCs w:val="20"/>
          <w:lang w:val="en-GB" w:eastAsia="en-GB" w:bidi="ar-SA"/>
        </w:rPr>
        <w:t>Major problems</w:t>
      </w:r>
      <w:r/>
    </w:p>
    <w:p>
      <w:pPr>
        <w:pStyle w:val="Bodytext"/>
        <w:numPr>
          <w:ilvl w:val="0"/>
          <w:numId w:val="0"/>
        </w:numPr>
        <w:outlineLvl w:val="1"/>
        <w:rPr>
          <w:sz w:val="22"/>
          <w:sz w:val="22"/>
          <w:szCs w:val="22"/>
          <w:iCs/>
          <w:rFonts w:ascii="Times" w:hAnsi="Times" w:eastAsia="Times New Roman" w:cs="Times New Roman"/>
          <w:color w:val="000000"/>
          <w:lang w:val="en-US" w:eastAsia="en-US" w:bidi="ar-SA"/>
        </w:rPr>
      </w:pPr>
      <w:r>
        <w:rPr/>
        <w:t xml:space="preserve">As was observed at the end of section 2, the linear decoherence terms vanish as a result of synchrotron oscillations. This averaging out, however, requires a significant number of synchrotron oscillations to have occurred. As the ratio of synchrotron to revolution frequencies is significantly less than 1, any reasonable simulation must track the initial particle ensemble for thousands of revolutions in the accelerator. This poses a significant problem in terms of run time, not only to any interpreted code, but also to any code using a conventional Runge-Kutta integrator in general.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rPr>
          <w:i w:val="false"/>
          <w:iCs w:val="false"/>
          <w:color w:val="000000"/>
          <w:sz w:val="22"/>
          <w:szCs w:val="22"/>
          <w:lang w:eastAsia="en-US"/>
        </w:rPr>
        <w:t>BNL Report.</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Reference"/>
        <w:numPr>
          <w:ilvl w:val="0"/>
          <w:numId w:val="2"/>
        </w:numPr>
      </w:pPr>
      <w:r>
        <w:rPr>
          <w:iCs/>
          <w:color w:val="000000"/>
          <w:sz w:val="22"/>
          <w:szCs w:val="22"/>
          <w:lang w:eastAsia="en-US"/>
        </w:rPr>
        <w:t xml:space="preserve">Valetov E 2017 </w:t>
      </w:r>
      <w:r>
        <w:rPr>
          <w:i/>
          <w:iCs/>
          <w:color w:val="000000"/>
          <w:sz w:val="22"/>
          <w:szCs w:val="22"/>
          <w:lang w:eastAsia="en-US"/>
        </w:rPr>
        <w:t xml:space="preserve">Field modeling, symplectic tracking, and spin decoherence for EDM and muon G-2 lattices. </w:t>
      </w:r>
      <w:r>
        <w:rPr>
          <w:i w:val="false"/>
          <w:iCs w:val="false"/>
          <w:color w:val="000000"/>
          <w:sz w:val="22"/>
          <w:szCs w:val="22"/>
          <w:lang w:eastAsia="en-US"/>
        </w:rPr>
        <w:t>Fermilab thesis, pp 157—165.</w:t>
      </w:r>
      <w:r/>
    </w:p>
    <w:p>
      <w:pPr>
        <w:pStyle w:val="Normal"/>
      </w:pPr>
      <w:r>
        <w:rPr/>
      </w:r>
      <w:r/>
    </w:p>
    <w:p>
      <w:pPr>
        <w:pStyle w:val="Normal"/>
      </w:pPr>
      <w:r>
        <w:rPr/>
      </w:r>
      <w:r/>
    </w:p>
    <w:sectPr>
      <w:headerReference w:type="default" r:id="rId5"/>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iCs/>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paragraph" w:styleId="Illustration">
    <w:name w:val="Illustration"/>
    <w:basedOn w:val="Caption"/>
    <w:pPr/>
    <w:rPr/>
  </w:style>
  <w:style w:type="paragraph" w:styleId="TableContents">
    <w:name w:val="Tabl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15493</TotalTime>
  <Application>LibreOffice/4.3.3.2$Linux_X86_64 LibreOffice_project/430m0$Build-2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2018-04-17T18:12:16Z</dcterms:modified>
  <cp:revision>50</cp:revision>
  <dc:title>Open Access proceedings Journal of Physics: Conference series</dc:title>
</cp:coreProperties>
</file>