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paralelo al ejemplo de "Retiro de Alumnos" (Churn) usado en clase para enseñar la metodología de BI.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mirroring the "Student Attrition" (Churn) example used in class to teach the BI methodology.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en paralelo directo al ejemplo de "Retiro de Alumnos" (Churn) usado en clase para explicar el proceso de BI,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igual que el ejemplo de clase comparaba el retiro de alumnos por periodo;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exigido por la rúbrica. El proyecto es académico, de un semestre, sin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ejercicio académico,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 (Grupo 4)</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para uso académico.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motor ya usado en el resto del curso sobre las bases Negocios y VentasUPN. Se optó por SQL Server porque ofrece un soporte más maduro de funciones OLAP (funciones de ventana, agregaciones jerárquicas) y mantiene el datamart en el mismo motor que el equipo ya usa para el resto de ejercicios del curso,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es la misma herramienta vista en el curso (el material sql_pyspark ya la introduce), permite demostrar el modelo de procesamiento distribuido de Zaharia et al. (2010) sin requerir un clúster pagado, y su API de DataFrames se mantiene legible en Python, el mismo lenguaje usado en el generador del dataset sintético.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SQL Server ya se usa en el resto del curso (Negocios, VentasUPN); soporte OLAP más maduro que MySQL</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consistencia con el motor usado en el resto del curso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herramienta vista en el curso</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la herramienta introducida en el curso</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académico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académico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Grupo 4 del curso de Base de Datos Avanzadas y Big Data.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 ante el docente.</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