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9D99D" w14:textId="77777777" w:rsidR="001C7936" w:rsidRPr="001C7936" w:rsidRDefault="001C7936" w:rsidP="001C7936">
      <w:pPr>
        <w:tabs>
          <w:tab w:val="left" w:pos="2304"/>
        </w:tabs>
        <w:jc w:val="center"/>
        <w:rPr>
          <w:rFonts w:ascii="Cambria" w:hAnsi="Cambria"/>
          <w:b/>
          <w:sz w:val="36"/>
          <w:szCs w:val="36"/>
        </w:rPr>
      </w:pPr>
      <w:r w:rsidRPr="001C7936">
        <w:rPr>
          <w:rFonts w:ascii="Cambria" w:hAnsi="Cambria"/>
          <w:b/>
          <w:sz w:val="36"/>
          <w:szCs w:val="36"/>
        </w:rPr>
        <w:t>Unveiling True Talent:</w:t>
      </w:r>
    </w:p>
    <w:p w14:paraId="7C631796" w14:textId="7E4E3F89" w:rsidR="00D81B7A" w:rsidRDefault="001C7936" w:rsidP="001C7936">
      <w:pPr>
        <w:tabs>
          <w:tab w:val="left" w:pos="2304"/>
        </w:tabs>
        <w:jc w:val="center"/>
        <w:rPr>
          <w:rFonts w:ascii="Cambria" w:hAnsi="Cambria"/>
          <w:b/>
          <w:sz w:val="36"/>
          <w:szCs w:val="36"/>
        </w:rPr>
      </w:pPr>
      <w:r w:rsidRPr="001C7936">
        <w:rPr>
          <w:rFonts w:ascii="Cambria" w:hAnsi="Cambria"/>
          <w:b/>
          <w:sz w:val="36"/>
          <w:szCs w:val="36"/>
        </w:rPr>
        <w:t>The Soccer Factor Model for Skill Evaluation</w:t>
      </w:r>
    </w:p>
    <w:p w14:paraId="5D16A0DA" w14:textId="77777777" w:rsidR="001C7936" w:rsidRPr="00A16AEF" w:rsidRDefault="001C7936" w:rsidP="001C7936">
      <w:pPr>
        <w:tabs>
          <w:tab w:val="left" w:pos="2304"/>
        </w:tabs>
        <w:jc w:val="center"/>
        <w:rPr>
          <w:rFonts w:ascii="Cambria" w:hAnsi="Cambria"/>
          <w:sz w:val="28"/>
          <w:szCs w:val="28"/>
        </w:rPr>
      </w:pPr>
    </w:p>
    <w:p w14:paraId="33CCC65F" w14:textId="79E19847" w:rsidR="00D81B7A" w:rsidRPr="00B83047" w:rsidRDefault="00D81B7A" w:rsidP="001C7936">
      <w:pPr>
        <w:tabs>
          <w:tab w:val="left" w:pos="2304"/>
        </w:tabs>
        <w:jc w:val="center"/>
        <w:rPr>
          <w:rFonts w:ascii="Cambria" w:hAnsi="Cambria"/>
          <w:sz w:val="28"/>
          <w:szCs w:val="28"/>
        </w:rPr>
      </w:pPr>
      <w:r w:rsidRPr="00B83047">
        <w:rPr>
          <w:rFonts w:ascii="Cambria" w:hAnsi="Cambria"/>
          <w:sz w:val="28"/>
          <w:szCs w:val="28"/>
        </w:rPr>
        <w:t>Paper Track</w:t>
      </w:r>
      <w:r w:rsidR="001C7936">
        <w:rPr>
          <w:rFonts w:ascii="Cambria" w:hAnsi="Cambria"/>
          <w:sz w:val="28"/>
          <w:szCs w:val="28"/>
        </w:rPr>
        <w:t>: Soccer</w:t>
      </w:r>
    </w:p>
    <w:p w14:paraId="51E2EF72" w14:textId="77777777" w:rsidR="00D81B7A" w:rsidRPr="00C30B09" w:rsidRDefault="00D81B7A" w:rsidP="00790254">
      <w:pPr>
        <w:tabs>
          <w:tab w:val="left" w:pos="2304"/>
        </w:tabs>
        <w:jc w:val="both"/>
        <w:rPr>
          <w:rFonts w:ascii="Cambria" w:hAnsi="Cambria"/>
        </w:rPr>
      </w:pPr>
    </w:p>
    <w:p w14:paraId="0A08D1F4" w14:textId="3DD747C8" w:rsidR="00D81B7A" w:rsidRPr="00B83047" w:rsidRDefault="00E52807" w:rsidP="00D81B7A">
      <w:pPr>
        <w:pStyle w:val="ListParagraph"/>
        <w:numPr>
          <w:ilvl w:val="0"/>
          <w:numId w:val="1"/>
        </w:numPr>
        <w:tabs>
          <w:tab w:val="left" w:pos="2304"/>
        </w:tabs>
        <w:rPr>
          <w:rFonts w:ascii="Cambria" w:hAnsi="Cambria"/>
          <w:b/>
          <w:sz w:val="32"/>
          <w:szCs w:val="32"/>
        </w:rPr>
      </w:pPr>
      <w:r>
        <w:rPr>
          <w:rFonts w:ascii="Cambria" w:hAnsi="Cambria"/>
          <w:b/>
          <w:sz w:val="32"/>
          <w:szCs w:val="32"/>
        </w:rPr>
        <w:t>Introduction</w:t>
      </w:r>
    </w:p>
    <w:p w14:paraId="0F6B3E3B" w14:textId="77777777" w:rsidR="00D81B7A" w:rsidRDefault="00D81B7A" w:rsidP="00D81B7A">
      <w:pPr>
        <w:tabs>
          <w:tab w:val="left" w:pos="2304"/>
        </w:tabs>
        <w:rPr>
          <w:rFonts w:ascii="Cambria" w:hAnsi="Cambria"/>
          <w:sz w:val="22"/>
          <w:szCs w:val="22"/>
        </w:rPr>
      </w:pPr>
    </w:p>
    <w:p w14:paraId="19D4DB7C" w14:textId="7489A3DC" w:rsidR="00E52807" w:rsidRPr="00E52807" w:rsidRDefault="00E52807" w:rsidP="00E52807">
      <w:pPr>
        <w:tabs>
          <w:tab w:val="left" w:pos="2304"/>
        </w:tabs>
        <w:jc w:val="both"/>
        <w:rPr>
          <w:rFonts w:ascii="Cambria" w:hAnsi="Cambria"/>
          <w:sz w:val="22"/>
          <w:szCs w:val="22"/>
        </w:rPr>
      </w:pPr>
      <w:r w:rsidRPr="00E52807">
        <w:rPr>
          <w:rFonts w:ascii="Cambria" w:hAnsi="Cambria"/>
          <w:sz w:val="22"/>
          <w:szCs w:val="22"/>
        </w:rPr>
        <w:t xml:space="preserve">Evaluating a soccer player's performance can be challenging due to the high costs and small margins in recruitment decisions, where team strength can obscure individual skill. </w:t>
      </w:r>
      <w:r w:rsidRPr="00E52807">
        <w:rPr>
          <w:rFonts w:ascii="Cambria" w:hAnsi="Cambria"/>
          <w:b/>
          <w:bCs/>
          <w:sz w:val="22"/>
          <w:szCs w:val="22"/>
        </w:rPr>
        <w:t>We introduce the Soccer Factor Model</w:t>
      </w:r>
      <w:r w:rsidRPr="00E52807">
        <w:rPr>
          <w:rFonts w:ascii="Cambria" w:hAnsi="Cambria"/>
          <w:sz w:val="22"/>
          <w:szCs w:val="22"/>
        </w:rPr>
        <w:t xml:space="preserve"> (SFM), which isolates a player’s true skill from team influence. Complementing spatial and temporal analyses </w:t>
      </w:r>
      <w:r w:rsidR="00E435C3">
        <w:rPr>
          <w:rFonts w:ascii="Cambria" w:hAnsi="Cambria"/>
          <w:sz w:val="22"/>
          <w:szCs w:val="22"/>
        </w:rPr>
        <w:t>(</w:t>
      </w:r>
      <w:sdt>
        <w:sdtPr>
          <w:rPr>
            <w:rFonts w:ascii="Cambria" w:hAnsi="Cambria"/>
            <w:sz w:val="22"/>
            <w:szCs w:val="22"/>
          </w:rPr>
          <w:id w:val="-984548558"/>
          <w:citation/>
        </w:sdtPr>
        <w:sdtContent>
          <w:r w:rsidR="00E435C3">
            <w:rPr>
              <w:rFonts w:ascii="Cambria" w:hAnsi="Cambria"/>
              <w:sz w:val="22"/>
              <w:szCs w:val="22"/>
            </w:rPr>
            <w:fldChar w:fldCharType="begin"/>
          </w:r>
          <w:r w:rsidR="00E435C3">
            <w:rPr>
              <w:rFonts w:ascii="Cambria" w:hAnsi="Cambria"/>
              <w:sz w:val="22"/>
              <w:szCs w:val="22"/>
            </w:rPr>
            <w:instrText xml:space="preserve"> CITATION SpearmanBasyeDickHotovyPop2017 \l 1033 </w:instrText>
          </w:r>
          <w:r w:rsidR="00E435C3">
            <w:rPr>
              <w:rFonts w:ascii="Cambria" w:hAnsi="Cambria"/>
              <w:sz w:val="22"/>
              <w:szCs w:val="22"/>
            </w:rPr>
            <w:fldChar w:fldCharType="separate"/>
          </w:r>
          <w:r w:rsidR="00E435C3" w:rsidRPr="00E435C3">
            <w:rPr>
              <w:rFonts w:ascii="Cambria" w:hAnsi="Cambria"/>
              <w:noProof/>
              <w:sz w:val="22"/>
              <w:szCs w:val="22"/>
            </w:rPr>
            <w:t>[1]</w:t>
          </w:r>
          <w:r w:rsidR="00E435C3">
            <w:rPr>
              <w:rFonts w:ascii="Cambria" w:hAnsi="Cambria"/>
              <w:sz w:val="22"/>
              <w:szCs w:val="22"/>
            </w:rPr>
            <w:fldChar w:fldCharType="end"/>
          </w:r>
        </w:sdtContent>
      </w:sdt>
      <w:r w:rsidR="00E435C3">
        <w:rPr>
          <w:rFonts w:ascii="Cambria" w:hAnsi="Cambria"/>
          <w:sz w:val="22"/>
          <w:szCs w:val="22"/>
        </w:rPr>
        <w:t>,</w:t>
      </w:r>
      <w:sdt>
        <w:sdtPr>
          <w:rPr>
            <w:rFonts w:ascii="Cambria" w:hAnsi="Cambria"/>
            <w:sz w:val="22"/>
            <w:szCs w:val="22"/>
          </w:rPr>
          <w:id w:val="1697498489"/>
          <w:citation/>
        </w:sdtPr>
        <w:sdtContent>
          <w:r w:rsidR="00E435C3">
            <w:rPr>
              <w:rFonts w:ascii="Cambria" w:hAnsi="Cambria"/>
              <w:sz w:val="22"/>
              <w:szCs w:val="22"/>
            </w:rPr>
            <w:fldChar w:fldCharType="begin"/>
          </w:r>
          <w:r w:rsidR="00E435C3">
            <w:rPr>
              <w:rFonts w:ascii="Cambria" w:hAnsi="Cambria"/>
              <w:sz w:val="22"/>
              <w:szCs w:val="22"/>
            </w:rPr>
            <w:instrText xml:space="preserve"> CITATION FernandezBornn2018 \l 1033 </w:instrText>
          </w:r>
          <w:r w:rsidR="00E435C3">
            <w:rPr>
              <w:rFonts w:ascii="Cambria" w:hAnsi="Cambria"/>
              <w:sz w:val="22"/>
              <w:szCs w:val="22"/>
            </w:rPr>
            <w:fldChar w:fldCharType="separate"/>
          </w:r>
          <w:r w:rsidR="00E435C3">
            <w:rPr>
              <w:rFonts w:ascii="Cambria" w:hAnsi="Cambria"/>
              <w:noProof/>
              <w:sz w:val="22"/>
              <w:szCs w:val="22"/>
            </w:rPr>
            <w:t xml:space="preserve"> </w:t>
          </w:r>
          <w:r w:rsidR="00E435C3" w:rsidRPr="00E435C3">
            <w:rPr>
              <w:rFonts w:ascii="Cambria" w:hAnsi="Cambria"/>
              <w:noProof/>
              <w:sz w:val="22"/>
              <w:szCs w:val="22"/>
            </w:rPr>
            <w:t>[2]</w:t>
          </w:r>
          <w:r w:rsidR="00E435C3">
            <w:rPr>
              <w:rFonts w:ascii="Cambria" w:hAnsi="Cambria"/>
              <w:sz w:val="22"/>
              <w:szCs w:val="22"/>
            </w:rPr>
            <w:fldChar w:fldCharType="end"/>
          </w:r>
        </w:sdtContent>
      </w:sdt>
      <w:r w:rsidR="00E435C3">
        <w:rPr>
          <w:rFonts w:ascii="Cambria" w:hAnsi="Cambria"/>
          <w:sz w:val="22"/>
          <w:szCs w:val="22"/>
        </w:rPr>
        <w:t xml:space="preserve">), </w:t>
      </w:r>
      <w:r w:rsidRPr="00E52807">
        <w:rPr>
          <w:rFonts w:ascii="Cambria" w:hAnsi="Cambria"/>
          <w:sz w:val="22"/>
          <w:szCs w:val="22"/>
        </w:rPr>
        <w:t>the SFM focuses on true latent skills.</w:t>
      </w:r>
    </w:p>
    <w:p w14:paraId="15F4E876" w14:textId="77777777" w:rsidR="00E52807" w:rsidRPr="00E52807" w:rsidRDefault="00E52807" w:rsidP="00E52807">
      <w:pPr>
        <w:tabs>
          <w:tab w:val="left" w:pos="2304"/>
        </w:tabs>
        <w:jc w:val="both"/>
        <w:rPr>
          <w:rFonts w:ascii="Cambria" w:hAnsi="Cambria"/>
          <w:sz w:val="22"/>
          <w:szCs w:val="22"/>
        </w:rPr>
      </w:pPr>
    </w:p>
    <w:p w14:paraId="088C08D7" w14:textId="1C8B236D" w:rsidR="00E52807" w:rsidRPr="00E52807" w:rsidRDefault="00E52807" w:rsidP="00E52807">
      <w:pPr>
        <w:tabs>
          <w:tab w:val="left" w:pos="2304"/>
        </w:tabs>
        <w:jc w:val="both"/>
        <w:rPr>
          <w:rFonts w:ascii="Cambria" w:hAnsi="Cambria"/>
          <w:sz w:val="22"/>
          <w:szCs w:val="22"/>
        </w:rPr>
      </w:pPr>
      <w:r w:rsidRPr="00E52807">
        <w:rPr>
          <w:rFonts w:ascii="Cambria" w:hAnsi="Cambria"/>
          <w:sz w:val="22"/>
          <w:szCs w:val="22"/>
        </w:rPr>
        <w:t xml:space="preserve">A key innovation is the introduction of Skill Above Replacement (SAR) and Performance Above Replacement (PAR), adapted from baseball’s WAR </w:t>
      </w:r>
      <w:r w:rsidR="005E57C2">
        <w:rPr>
          <w:rFonts w:ascii="Cambria" w:hAnsi="Cambria"/>
          <w:sz w:val="22"/>
          <w:szCs w:val="22"/>
        </w:rPr>
        <w:t>metric (</w:t>
      </w:r>
      <w:sdt>
        <w:sdtPr>
          <w:rPr>
            <w:rFonts w:ascii="Cambria" w:hAnsi="Cambria"/>
            <w:sz w:val="22"/>
            <w:szCs w:val="22"/>
          </w:rPr>
          <w:id w:val="352077523"/>
          <w:citation/>
        </w:sdtPr>
        <w:sdtContent>
          <w:r w:rsidR="005E57C2">
            <w:rPr>
              <w:rFonts w:ascii="Cambria" w:hAnsi="Cambria"/>
              <w:sz w:val="22"/>
              <w:szCs w:val="22"/>
            </w:rPr>
            <w:fldChar w:fldCharType="begin"/>
          </w:r>
          <w:r w:rsidR="005E57C2">
            <w:rPr>
              <w:rFonts w:ascii="Cambria" w:hAnsi="Cambria"/>
              <w:sz w:val="22"/>
              <w:szCs w:val="22"/>
            </w:rPr>
            <w:instrText xml:space="preserve"> CITATION BaumerJensenMatthews2015 \l 1033 </w:instrText>
          </w:r>
          <w:r w:rsidR="005E57C2">
            <w:rPr>
              <w:rFonts w:ascii="Cambria" w:hAnsi="Cambria"/>
              <w:sz w:val="22"/>
              <w:szCs w:val="22"/>
            </w:rPr>
            <w:fldChar w:fldCharType="separate"/>
          </w:r>
          <w:r w:rsidR="005E57C2">
            <w:rPr>
              <w:rFonts w:ascii="Cambria" w:hAnsi="Cambria"/>
              <w:noProof/>
              <w:sz w:val="22"/>
              <w:szCs w:val="22"/>
            </w:rPr>
            <w:t xml:space="preserve"> </w:t>
          </w:r>
          <w:r w:rsidR="005E57C2" w:rsidRPr="005E57C2">
            <w:rPr>
              <w:rFonts w:ascii="Cambria" w:hAnsi="Cambria"/>
              <w:noProof/>
              <w:sz w:val="22"/>
              <w:szCs w:val="22"/>
            </w:rPr>
            <w:t>[3]</w:t>
          </w:r>
          <w:r w:rsidR="005E57C2">
            <w:rPr>
              <w:rFonts w:ascii="Cambria" w:hAnsi="Cambria"/>
              <w:sz w:val="22"/>
              <w:szCs w:val="22"/>
            </w:rPr>
            <w:fldChar w:fldCharType="end"/>
          </w:r>
        </w:sdtContent>
      </w:sdt>
      <w:r w:rsidR="005E57C2">
        <w:rPr>
          <w:rFonts w:ascii="Cambria" w:hAnsi="Cambria"/>
          <w:sz w:val="22"/>
          <w:szCs w:val="22"/>
        </w:rPr>
        <w:t>,</w:t>
      </w:r>
      <w:sdt>
        <w:sdtPr>
          <w:rPr>
            <w:rFonts w:ascii="Cambria" w:hAnsi="Cambria"/>
            <w:sz w:val="22"/>
            <w:szCs w:val="22"/>
          </w:rPr>
          <w:id w:val="479819131"/>
          <w:citation/>
        </w:sdtPr>
        <w:sdtContent>
          <w:r w:rsidR="005E57C2">
            <w:rPr>
              <w:rFonts w:ascii="Cambria" w:hAnsi="Cambria"/>
              <w:sz w:val="22"/>
              <w:szCs w:val="22"/>
            </w:rPr>
            <w:fldChar w:fldCharType="begin"/>
          </w:r>
          <w:r w:rsidR="005E57C2">
            <w:rPr>
              <w:rFonts w:ascii="Cambria" w:hAnsi="Cambria"/>
              <w:sz w:val="22"/>
              <w:szCs w:val="22"/>
            </w:rPr>
            <w:instrText xml:space="preserve"> CITATION YurkoVenturaHorowitz2019 \l 1033 </w:instrText>
          </w:r>
          <w:r w:rsidR="005E57C2">
            <w:rPr>
              <w:rFonts w:ascii="Cambria" w:hAnsi="Cambria"/>
              <w:sz w:val="22"/>
              <w:szCs w:val="22"/>
            </w:rPr>
            <w:fldChar w:fldCharType="separate"/>
          </w:r>
          <w:r w:rsidR="005E57C2">
            <w:rPr>
              <w:rFonts w:ascii="Cambria" w:hAnsi="Cambria"/>
              <w:noProof/>
              <w:sz w:val="22"/>
              <w:szCs w:val="22"/>
            </w:rPr>
            <w:t xml:space="preserve"> </w:t>
          </w:r>
          <w:r w:rsidR="005E57C2" w:rsidRPr="005E57C2">
            <w:rPr>
              <w:rFonts w:ascii="Cambria" w:hAnsi="Cambria"/>
              <w:noProof/>
              <w:sz w:val="22"/>
              <w:szCs w:val="22"/>
            </w:rPr>
            <w:t>[4]</w:t>
          </w:r>
          <w:r w:rsidR="005E57C2">
            <w:rPr>
              <w:rFonts w:ascii="Cambria" w:hAnsi="Cambria"/>
              <w:sz w:val="22"/>
              <w:szCs w:val="22"/>
            </w:rPr>
            <w:fldChar w:fldCharType="end"/>
          </w:r>
        </w:sdtContent>
      </w:sdt>
      <w:r w:rsidR="005E57C2">
        <w:rPr>
          <w:rFonts w:ascii="Cambria" w:hAnsi="Cambria"/>
          <w:sz w:val="22"/>
          <w:szCs w:val="22"/>
        </w:rPr>
        <w:t xml:space="preserve">) </w:t>
      </w:r>
      <w:r w:rsidRPr="00E52807">
        <w:rPr>
          <w:rFonts w:ascii="Cambria" w:hAnsi="Cambria"/>
          <w:sz w:val="22"/>
          <w:szCs w:val="22"/>
        </w:rPr>
        <w:t xml:space="preserve">allowing analysts and managers to make accurate </w:t>
      </w:r>
      <w:r w:rsidRPr="00E52807">
        <w:rPr>
          <w:rFonts w:ascii="Cambria" w:hAnsi="Cambria"/>
          <w:b/>
          <w:bCs/>
          <w:sz w:val="22"/>
          <w:szCs w:val="22"/>
        </w:rPr>
        <w:t>player comparisons, forecast future performance, and run scenario analyses</w:t>
      </w:r>
      <w:r w:rsidRPr="00E52807">
        <w:rPr>
          <w:rFonts w:ascii="Cambria" w:hAnsi="Cambria"/>
          <w:sz w:val="22"/>
          <w:szCs w:val="22"/>
        </w:rPr>
        <w:t xml:space="preserve"> that guide roster decisions.</w:t>
      </w:r>
    </w:p>
    <w:p w14:paraId="37EB6539" w14:textId="77777777" w:rsidR="00E52807" w:rsidRDefault="00E52807" w:rsidP="00E52807">
      <w:pPr>
        <w:tabs>
          <w:tab w:val="left" w:pos="2304"/>
        </w:tabs>
        <w:jc w:val="both"/>
        <w:rPr>
          <w:rFonts w:ascii="Cambria" w:hAnsi="Cambria"/>
        </w:rPr>
      </w:pPr>
    </w:p>
    <w:p w14:paraId="2ED60661" w14:textId="19BA7083" w:rsidR="00D81B7A" w:rsidRPr="00C30B09" w:rsidRDefault="00E52807" w:rsidP="00E52807">
      <w:pPr>
        <w:pStyle w:val="ListParagraph"/>
        <w:numPr>
          <w:ilvl w:val="0"/>
          <w:numId w:val="1"/>
        </w:numPr>
        <w:tabs>
          <w:tab w:val="left" w:pos="2304"/>
        </w:tabs>
        <w:rPr>
          <w:rFonts w:ascii="Cambria" w:hAnsi="Cambria"/>
          <w:b/>
          <w:sz w:val="32"/>
          <w:szCs w:val="32"/>
        </w:rPr>
      </w:pPr>
      <w:r>
        <w:rPr>
          <w:rFonts w:ascii="Cambria" w:hAnsi="Cambria"/>
          <w:b/>
          <w:sz w:val="32"/>
          <w:szCs w:val="32"/>
        </w:rPr>
        <w:t>Methods</w:t>
      </w:r>
    </w:p>
    <w:p w14:paraId="63BF8D7B" w14:textId="77777777" w:rsidR="00D81B7A" w:rsidRDefault="00D81B7A" w:rsidP="00D81B7A">
      <w:pPr>
        <w:tabs>
          <w:tab w:val="left" w:pos="2304"/>
        </w:tabs>
        <w:rPr>
          <w:rFonts w:ascii="Cambria" w:hAnsi="Cambria"/>
        </w:rPr>
      </w:pPr>
    </w:p>
    <w:p w14:paraId="70F9D27C" w14:textId="6D775E4B" w:rsidR="00E52807" w:rsidRPr="00E52807" w:rsidRDefault="00E52807" w:rsidP="005E57C2">
      <w:pPr>
        <w:tabs>
          <w:tab w:val="left" w:pos="2304"/>
        </w:tabs>
        <w:jc w:val="both"/>
        <w:rPr>
          <w:rFonts w:ascii="Cambria" w:hAnsi="Cambria"/>
          <w:sz w:val="22"/>
          <w:szCs w:val="22"/>
        </w:rPr>
      </w:pPr>
      <w:r w:rsidRPr="00E52807">
        <w:rPr>
          <w:rFonts w:ascii="Cambria" w:hAnsi="Cambria"/>
          <w:sz w:val="22"/>
          <w:szCs w:val="22"/>
        </w:rPr>
        <w:t xml:space="preserve">The SFM leverages a </w:t>
      </w:r>
      <w:r w:rsidRPr="00E52807">
        <w:rPr>
          <w:rFonts w:ascii="Cambria" w:hAnsi="Cambria"/>
          <w:b/>
          <w:bCs/>
          <w:sz w:val="22"/>
          <w:szCs w:val="22"/>
        </w:rPr>
        <w:t>Bayesian framework</w:t>
      </w:r>
      <w:r w:rsidR="005E57C2">
        <w:rPr>
          <w:rFonts w:ascii="Cambria" w:hAnsi="Cambria"/>
          <w:sz w:val="22"/>
          <w:szCs w:val="22"/>
        </w:rPr>
        <w:t xml:space="preserve"> </w:t>
      </w:r>
      <w:sdt>
        <w:sdtPr>
          <w:rPr>
            <w:rFonts w:ascii="Cambria" w:hAnsi="Cambria"/>
            <w:sz w:val="22"/>
            <w:szCs w:val="22"/>
          </w:rPr>
          <w:id w:val="-816414392"/>
          <w:citation/>
        </w:sdtPr>
        <w:sdtContent>
          <w:r w:rsidR="005E57C2">
            <w:rPr>
              <w:rFonts w:ascii="Cambria" w:hAnsi="Cambria"/>
              <w:sz w:val="22"/>
              <w:szCs w:val="22"/>
            </w:rPr>
            <w:fldChar w:fldCharType="begin"/>
          </w:r>
          <w:r w:rsidR="005E57C2">
            <w:rPr>
              <w:rFonts w:ascii="Cambria" w:hAnsi="Cambria"/>
              <w:sz w:val="22"/>
              <w:szCs w:val="22"/>
            </w:rPr>
            <w:instrText xml:space="preserve"> CITATION SalvatierWieckiFonnesbeck2016 \l 1033 </w:instrText>
          </w:r>
          <w:r w:rsidR="005E57C2">
            <w:rPr>
              <w:rFonts w:ascii="Cambria" w:hAnsi="Cambria"/>
              <w:sz w:val="22"/>
              <w:szCs w:val="22"/>
            </w:rPr>
            <w:fldChar w:fldCharType="separate"/>
          </w:r>
          <w:r w:rsidR="005E57C2" w:rsidRPr="005E57C2">
            <w:rPr>
              <w:rFonts w:ascii="Cambria" w:hAnsi="Cambria"/>
              <w:noProof/>
              <w:sz w:val="22"/>
              <w:szCs w:val="22"/>
            </w:rPr>
            <w:t>[5]</w:t>
          </w:r>
          <w:r w:rsidR="005E57C2">
            <w:rPr>
              <w:rFonts w:ascii="Cambria" w:hAnsi="Cambria"/>
              <w:sz w:val="22"/>
              <w:szCs w:val="22"/>
            </w:rPr>
            <w:fldChar w:fldCharType="end"/>
          </w:r>
        </w:sdtContent>
      </w:sdt>
      <w:r w:rsidRPr="00E52807">
        <w:rPr>
          <w:rFonts w:ascii="Cambria" w:hAnsi="Cambria"/>
          <w:sz w:val="22"/>
          <w:szCs w:val="22"/>
        </w:rPr>
        <w:t xml:space="preserve">, providing skill estimates along with uncertainties, crucial for decision-making. Though applicable to various sports, our focus is soccer, </w:t>
      </w:r>
      <w:proofErr w:type="gramStart"/>
      <w:r w:rsidRPr="00E52807">
        <w:rPr>
          <w:rFonts w:ascii="Cambria" w:hAnsi="Cambria"/>
          <w:sz w:val="22"/>
          <w:szCs w:val="22"/>
        </w:rPr>
        <w:t xml:space="preserve">using </w:t>
      </w:r>
      <w:r w:rsidRPr="00E52807">
        <w:rPr>
          <w:rFonts w:ascii="Cambria" w:hAnsi="Cambria"/>
          <w:sz w:val="22"/>
          <w:szCs w:val="22"/>
        </w:rPr>
        <w:t xml:space="preserve"> </w:t>
      </w:r>
      <w:r w:rsidRPr="00E52807">
        <w:rPr>
          <w:rFonts w:ascii="Cambria" w:hAnsi="Cambria"/>
          <w:b/>
          <w:bCs/>
          <w:sz w:val="22"/>
          <w:szCs w:val="22"/>
        </w:rPr>
        <w:t>ordered</w:t>
      </w:r>
      <w:proofErr w:type="gramEnd"/>
      <w:r w:rsidRPr="00E52807">
        <w:rPr>
          <w:rFonts w:ascii="Cambria" w:hAnsi="Cambria"/>
          <w:b/>
          <w:bCs/>
          <w:sz w:val="22"/>
          <w:szCs w:val="22"/>
        </w:rPr>
        <w:t xml:space="preserve"> logistic regression to predict goal-scoring potential among strikers</w:t>
      </w:r>
      <w:r w:rsidRPr="00E52807">
        <w:rPr>
          <w:rFonts w:ascii="Cambria" w:hAnsi="Cambria"/>
          <w:sz w:val="22"/>
          <w:szCs w:val="22"/>
        </w:rPr>
        <w:t xml:space="preserve">. Player-specific skill and team strength variables are incorporated, and </w:t>
      </w:r>
      <w:r w:rsidRPr="00E52807">
        <w:rPr>
          <w:rFonts w:ascii="Cambria" w:hAnsi="Cambria"/>
          <w:b/>
          <w:bCs/>
          <w:sz w:val="22"/>
          <w:szCs w:val="22"/>
        </w:rPr>
        <w:t>Hilbert-Space Gaussian Processes</w:t>
      </w:r>
      <w:r w:rsidRPr="00E52807">
        <w:rPr>
          <w:rFonts w:ascii="Cambria" w:hAnsi="Cambria"/>
          <w:sz w:val="22"/>
          <w:szCs w:val="22"/>
        </w:rPr>
        <w:t xml:space="preserve"> </w:t>
      </w:r>
      <w:sdt>
        <w:sdtPr>
          <w:rPr>
            <w:rFonts w:ascii="Cambria" w:hAnsi="Cambria"/>
            <w:sz w:val="22"/>
            <w:szCs w:val="22"/>
          </w:rPr>
          <w:id w:val="1868181063"/>
          <w:citation/>
        </w:sdtPr>
        <w:sdtContent>
          <w:r w:rsidR="005E57C2">
            <w:rPr>
              <w:rFonts w:ascii="Cambria" w:hAnsi="Cambria"/>
              <w:sz w:val="22"/>
              <w:szCs w:val="22"/>
            </w:rPr>
            <w:fldChar w:fldCharType="begin"/>
          </w:r>
          <w:r w:rsidR="005E57C2">
            <w:rPr>
              <w:rFonts w:ascii="Cambria" w:hAnsi="Cambria"/>
              <w:sz w:val="22"/>
              <w:szCs w:val="22"/>
            </w:rPr>
            <w:instrText xml:space="preserve"> CITATION SolinSarkka2020 \l 1033 </w:instrText>
          </w:r>
          <w:r w:rsidR="005E57C2">
            <w:rPr>
              <w:rFonts w:ascii="Cambria" w:hAnsi="Cambria"/>
              <w:sz w:val="22"/>
              <w:szCs w:val="22"/>
            </w:rPr>
            <w:fldChar w:fldCharType="separate"/>
          </w:r>
          <w:r w:rsidR="005E57C2" w:rsidRPr="005E57C2">
            <w:rPr>
              <w:rFonts w:ascii="Cambria" w:hAnsi="Cambria"/>
              <w:noProof/>
              <w:sz w:val="22"/>
              <w:szCs w:val="22"/>
            </w:rPr>
            <w:t>[6]</w:t>
          </w:r>
          <w:r w:rsidR="005E57C2">
            <w:rPr>
              <w:rFonts w:ascii="Cambria" w:hAnsi="Cambria"/>
              <w:sz w:val="22"/>
              <w:szCs w:val="22"/>
            </w:rPr>
            <w:fldChar w:fldCharType="end"/>
          </w:r>
        </w:sdtContent>
      </w:sdt>
      <w:r w:rsidR="005E57C2">
        <w:rPr>
          <w:rFonts w:ascii="Cambria" w:hAnsi="Cambria"/>
          <w:sz w:val="22"/>
          <w:szCs w:val="22"/>
        </w:rPr>
        <w:t xml:space="preserve"> </w:t>
      </w:r>
      <w:r w:rsidRPr="00E52807">
        <w:rPr>
          <w:rFonts w:ascii="Cambria" w:hAnsi="Cambria"/>
          <w:sz w:val="22"/>
          <w:szCs w:val="22"/>
        </w:rPr>
        <w:t>capture nonlinear skill evolution, such as "aging curves".</w:t>
      </w:r>
    </w:p>
    <w:p w14:paraId="3B0CC480" w14:textId="77777777" w:rsidR="00E52807" w:rsidRPr="00E52807" w:rsidRDefault="00E52807" w:rsidP="005E57C2">
      <w:pPr>
        <w:tabs>
          <w:tab w:val="left" w:pos="2304"/>
        </w:tabs>
        <w:jc w:val="both"/>
        <w:rPr>
          <w:rFonts w:ascii="Cambria" w:hAnsi="Cambria"/>
          <w:sz w:val="22"/>
          <w:szCs w:val="22"/>
        </w:rPr>
      </w:pPr>
    </w:p>
    <w:p w14:paraId="55A72081" w14:textId="7B8AAFF4" w:rsidR="00E52807" w:rsidRPr="00E52807" w:rsidRDefault="00E52807" w:rsidP="005E57C2">
      <w:pPr>
        <w:tabs>
          <w:tab w:val="left" w:pos="2304"/>
        </w:tabs>
        <w:jc w:val="both"/>
        <w:rPr>
          <w:rFonts w:ascii="Cambria" w:hAnsi="Cambria"/>
          <w:sz w:val="22"/>
          <w:szCs w:val="22"/>
        </w:rPr>
      </w:pPr>
      <w:r w:rsidRPr="00E52807">
        <w:rPr>
          <w:rFonts w:ascii="Cambria" w:hAnsi="Cambria"/>
          <w:sz w:val="22"/>
          <w:szCs w:val="22"/>
        </w:rPr>
        <w:t xml:space="preserve">Our </w:t>
      </w:r>
      <w:r w:rsidRPr="00E52807">
        <w:rPr>
          <w:rFonts w:ascii="Cambria" w:hAnsi="Cambria"/>
          <w:b/>
          <w:bCs/>
          <w:sz w:val="22"/>
          <w:szCs w:val="22"/>
        </w:rPr>
        <w:t>fully open-source dataset</w:t>
      </w:r>
      <w:r w:rsidRPr="00E52807">
        <w:rPr>
          <w:rFonts w:ascii="Cambria" w:hAnsi="Cambria"/>
          <w:sz w:val="22"/>
          <w:szCs w:val="22"/>
        </w:rPr>
        <w:t xml:space="preserve"> spans the top four European soccer leagues—Premier League, Bundesliga, Serie A, and La Liga—from 2000/01 to 2023/24, derived from publicly available data scraped from </w:t>
      </w:r>
      <w:hyperlink r:id="rId8" w:history="1">
        <w:r w:rsidRPr="00E52807">
          <w:rPr>
            <w:rStyle w:val="Hyperlink"/>
            <w:rFonts w:ascii="Cambria" w:hAnsi="Cambria"/>
            <w:sz w:val="22"/>
            <w:szCs w:val="22"/>
          </w:rPr>
          <w:t>kicker.de</w:t>
        </w:r>
      </w:hyperlink>
      <w:r w:rsidRPr="00E52807">
        <w:rPr>
          <w:rFonts w:ascii="Cambria" w:hAnsi="Cambria"/>
          <w:sz w:val="22"/>
          <w:szCs w:val="22"/>
        </w:rPr>
        <w:t xml:space="preserve">. It includes </w:t>
      </w:r>
      <w:r w:rsidRPr="00E52807">
        <w:rPr>
          <w:rFonts w:ascii="Cambria" w:hAnsi="Cambria"/>
          <w:b/>
          <w:bCs/>
          <w:sz w:val="22"/>
          <w:szCs w:val="22"/>
        </w:rPr>
        <w:t>over 33,000 match observations</w:t>
      </w:r>
      <w:r w:rsidRPr="00E52807">
        <w:rPr>
          <w:rFonts w:ascii="Cambria" w:hAnsi="Cambria"/>
          <w:sz w:val="22"/>
          <w:szCs w:val="22"/>
        </w:rPr>
        <w:t xml:space="preserve">, featuring 144 strikers and 13,000+ goals. </w:t>
      </w:r>
      <w:r w:rsidRPr="00E52807">
        <w:rPr>
          <w:rFonts w:ascii="Cambria" w:hAnsi="Cambria"/>
          <w:b/>
          <w:bCs/>
          <w:sz w:val="22"/>
          <w:szCs w:val="22"/>
        </w:rPr>
        <w:t>All data, code, and results are shared publicly</w:t>
      </w:r>
      <w:r w:rsidRPr="00E52807">
        <w:rPr>
          <w:rFonts w:ascii="Cambria" w:hAnsi="Cambria"/>
          <w:sz w:val="22"/>
          <w:szCs w:val="22"/>
        </w:rPr>
        <w:t>, enabling transparency and collaboration.</w:t>
      </w:r>
    </w:p>
    <w:p w14:paraId="77962FFB" w14:textId="77777777" w:rsidR="00E52807" w:rsidRPr="00C30B09" w:rsidRDefault="00E52807" w:rsidP="00D81B7A">
      <w:pPr>
        <w:tabs>
          <w:tab w:val="left" w:pos="2304"/>
        </w:tabs>
        <w:rPr>
          <w:rFonts w:ascii="Cambria" w:hAnsi="Cambria"/>
        </w:rPr>
      </w:pPr>
    </w:p>
    <w:p w14:paraId="0A115ED4" w14:textId="6DB3ACEF" w:rsidR="00D81B7A" w:rsidRPr="00C30B09" w:rsidRDefault="00D463ED" w:rsidP="00E52807">
      <w:pPr>
        <w:pStyle w:val="ListParagraph"/>
        <w:numPr>
          <w:ilvl w:val="0"/>
          <w:numId w:val="1"/>
        </w:numPr>
        <w:tabs>
          <w:tab w:val="left" w:pos="2304"/>
        </w:tabs>
        <w:rPr>
          <w:rFonts w:ascii="Cambria" w:hAnsi="Cambria"/>
          <w:b/>
          <w:sz w:val="32"/>
          <w:szCs w:val="32"/>
        </w:rPr>
      </w:pPr>
      <w:r>
        <w:rPr>
          <w:rFonts w:ascii="Cambria" w:hAnsi="Cambria"/>
          <w:b/>
          <w:sz w:val="32"/>
          <w:szCs w:val="32"/>
        </w:rPr>
        <w:t>Results</w:t>
      </w:r>
    </w:p>
    <w:p w14:paraId="576FA742" w14:textId="77777777" w:rsidR="00E93F31" w:rsidRDefault="00E93F31" w:rsidP="00E93F31">
      <w:pPr>
        <w:tabs>
          <w:tab w:val="left" w:pos="2304"/>
        </w:tabs>
        <w:rPr>
          <w:rFonts w:ascii="Cambria" w:hAnsi="Cambria"/>
        </w:rPr>
      </w:pPr>
    </w:p>
    <w:p w14:paraId="3E794833" w14:textId="254222DB" w:rsidR="00D463ED" w:rsidRPr="00D463ED" w:rsidRDefault="00D463ED" w:rsidP="00B36A2F">
      <w:pPr>
        <w:tabs>
          <w:tab w:val="left" w:pos="2304"/>
        </w:tabs>
        <w:jc w:val="both"/>
        <w:rPr>
          <w:rFonts w:ascii="Cambria" w:hAnsi="Cambria"/>
          <w:sz w:val="22"/>
          <w:szCs w:val="22"/>
        </w:rPr>
      </w:pPr>
      <w:r w:rsidRPr="00D463ED">
        <w:rPr>
          <w:rFonts w:ascii="Cambria" w:hAnsi="Cambria"/>
          <w:sz w:val="22"/>
          <w:szCs w:val="22"/>
        </w:rPr>
        <w:t xml:space="preserve">The SFM provides clear, actionable insights. The new SAR and PAR metrics allow decision-makers to understand </w:t>
      </w:r>
      <w:r w:rsidRPr="00D463ED">
        <w:rPr>
          <w:rFonts w:ascii="Cambria" w:hAnsi="Cambria"/>
          <w:b/>
          <w:bCs/>
          <w:sz w:val="22"/>
          <w:szCs w:val="22"/>
        </w:rPr>
        <w:t>how elite players perform compared to replacement-level players</w:t>
      </w:r>
      <w:r w:rsidRPr="00D463ED">
        <w:rPr>
          <w:rFonts w:ascii="Cambria" w:hAnsi="Cambria"/>
          <w:sz w:val="22"/>
          <w:szCs w:val="22"/>
        </w:rPr>
        <w:t xml:space="preserve"> (RLPs) — players easily sourced from the bench or transfers. Recruiters using the model can either input their own RLPs or apply numeric thresholds to define them.</w:t>
      </w:r>
    </w:p>
    <w:p w14:paraId="4DD39FB2" w14:textId="77777777" w:rsidR="00D463ED" w:rsidRPr="00D463ED" w:rsidRDefault="00D463ED" w:rsidP="00B36A2F">
      <w:pPr>
        <w:tabs>
          <w:tab w:val="left" w:pos="2304"/>
        </w:tabs>
        <w:jc w:val="both"/>
        <w:rPr>
          <w:rFonts w:ascii="Cambria" w:hAnsi="Cambria"/>
          <w:sz w:val="22"/>
          <w:szCs w:val="22"/>
        </w:rPr>
      </w:pPr>
    </w:p>
    <w:p w14:paraId="4AA26154" w14:textId="2F88E3DE" w:rsidR="00D463ED" w:rsidRPr="00D463ED" w:rsidRDefault="00D463ED" w:rsidP="00B36A2F">
      <w:pPr>
        <w:tabs>
          <w:tab w:val="left" w:pos="2304"/>
        </w:tabs>
        <w:jc w:val="both"/>
        <w:rPr>
          <w:rFonts w:ascii="Cambria" w:hAnsi="Cambria"/>
          <w:sz w:val="22"/>
          <w:szCs w:val="22"/>
        </w:rPr>
      </w:pPr>
      <w:r w:rsidRPr="00D463ED">
        <w:rPr>
          <w:rFonts w:ascii="Cambria" w:hAnsi="Cambria"/>
          <w:b/>
          <w:bCs/>
          <w:sz w:val="22"/>
          <w:szCs w:val="22"/>
        </w:rPr>
        <w:t>SAR strips away team influence to focus purely on a player’s skill, while PAR accounts for the boost a striker receives from their team</w:t>
      </w:r>
      <w:r w:rsidRPr="00D463ED">
        <w:rPr>
          <w:rFonts w:ascii="Cambria" w:hAnsi="Cambria"/>
          <w:sz w:val="22"/>
          <w:szCs w:val="22"/>
        </w:rPr>
        <w:t>. For example, SAR highlights Ronaldo and Messi’s undeniable superiority in raw talent (</w:t>
      </w:r>
      <w:r w:rsidR="00F13084" w:rsidRPr="00473B14">
        <w:rPr>
          <w:rFonts w:ascii="Cambria" w:hAnsi="Cambria"/>
          <w:b/>
          <w:bCs/>
          <w:sz w:val="22"/>
          <w:szCs w:val="22"/>
        </w:rPr>
        <w:fldChar w:fldCharType="begin"/>
      </w:r>
      <w:r w:rsidR="00F13084" w:rsidRPr="00473B14">
        <w:rPr>
          <w:rFonts w:ascii="Cambria" w:hAnsi="Cambria"/>
          <w:b/>
          <w:bCs/>
          <w:sz w:val="22"/>
          <w:szCs w:val="22"/>
        </w:rPr>
        <w:instrText xml:space="preserve"> REF _Ref178609022 \h </w:instrText>
      </w:r>
      <w:r w:rsidR="00F13084" w:rsidRPr="00473B14">
        <w:rPr>
          <w:rFonts w:ascii="Cambria" w:hAnsi="Cambria"/>
          <w:b/>
          <w:bCs/>
          <w:sz w:val="22"/>
          <w:szCs w:val="22"/>
        </w:rPr>
      </w:r>
      <w:r w:rsidR="00F13084" w:rsidRPr="00473B14">
        <w:rPr>
          <w:rFonts w:ascii="Cambria" w:hAnsi="Cambria"/>
          <w:b/>
          <w:bCs/>
          <w:sz w:val="22"/>
          <w:szCs w:val="22"/>
        </w:rPr>
        <w:instrText xml:space="preserve"> \* MERGEFORMAT </w:instrText>
      </w:r>
      <w:r w:rsidR="00F13084" w:rsidRPr="00473B14">
        <w:rPr>
          <w:rFonts w:ascii="Cambria" w:hAnsi="Cambria"/>
          <w:b/>
          <w:bCs/>
          <w:sz w:val="22"/>
          <w:szCs w:val="22"/>
        </w:rPr>
        <w:fldChar w:fldCharType="separate"/>
      </w:r>
      <w:r w:rsidR="00F13084" w:rsidRPr="00473B14">
        <w:rPr>
          <w:b/>
          <w:bCs/>
          <w:sz w:val="22"/>
          <w:szCs w:val="22"/>
        </w:rPr>
        <w:t xml:space="preserve">Figure </w:t>
      </w:r>
      <w:r w:rsidR="00F13084" w:rsidRPr="00473B14">
        <w:rPr>
          <w:b/>
          <w:bCs/>
          <w:noProof/>
          <w:sz w:val="22"/>
          <w:szCs w:val="22"/>
        </w:rPr>
        <w:t>1</w:t>
      </w:r>
      <w:r w:rsidR="00F13084" w:rsidRPr="00473B14">
        <w:rPr>
          <w:rFonts w:ascii="Cambria" w:hAnsi="Cambria"/>
          <w:b/>
          <w:bCs/>
          <w:sz w:val="22"/>
          <w:szCs w:val="22"/>
        </w:rPr>
        <w:fldChar w:fldCharType="end"/>
      </w:r>
      <w:r w:rsidR="00F13084">
        <w:rPr>
          <w:rFonts w:ascii="Cambria" w:hAnsi="Cambria"/>
          <w:sz w:val="22"/>
          <w:szCs w:val="22"/>
        </w:rPr>
        <w:t xml:space="preserve">), </w:t>
      </w:r>
      <w:r w:rsidRPr="00D463ED">
        <w:rPr>
          <w:rFonts w:ascii="Cambria" w:hAnsi="Cambria"/>
          <w:sz w:val="22"/>
          <w:szCs w:val="22"/>
        </w:rPr>
        <w:t xml:space="preserve">but also highlights uncertainty for others like </w:t>
      </w:r>
      <w:proofErr w:type="spellStart"/>
      <w:r w:rsidRPr="00D463ED">
        <w:rPr>
          <w:rFonts w:ascii="Cambria" w:hAnsi="Cambria"/>
          <w:sz w:val="22"/>
          <w:szCs w:val="22"/>
        </w:rPr>
        <w:t>Haaland</w:t>
      </w:r>
      <w:proofErr w:type="spellEnd"/>
      <w:r w:rsidRPr="00D463ED">
        <w:rPr>
          <w:rFonts w:ascii="Cambria" w:hAnsi="Cambria"/>
          <w:sz w:val="22"/>
          <w:szCs w:val="22"/>
        </w:rPr>
        <w:t>, where his true contribution could range from 0.18 to 0.5 goals above replacement per game.</w:t>
      </w:r>
    </w:p>
    <w:p w14:paraId="527CC269" w14:textId="77777777" w:rsidR="00D463ED" w:rsidRPr="00D463ED" w:rsidRDefault="00D463ED" w:rsidP="00B36A2F">
      <w:pPr>
        <w:tabs>
          <w:tab w:val="left" w:pos="2304"/>
        </w:tabs>
        <w:jc w:val="both"/>
        <w:rPr>
          <w:rFonts w:ascii="Cambria" w:hAnsi="Cambria"/>
          <w:sz w:val="22"/>
          <w:szCs w:val="22"/>
        </w:rPr>
      </w:pPr>
    </w:p>
    <w:p w14:paraId="173B0965" w14:textId="4E0EA5FA" w:rsidR="00D463ED" w:rsidRPr="00D463ED" w:rsidRDefault="00D463ED" w:rsidP="00B36A2F">
      <w:pPr>
        <w:tabs>
          <w:tab w:val="left" w:pos="2304"/>
        </w:tabs>
        <w:jc w:val="both"/>
        <w:rPr>
          <w:rFonts w:ascii="Cambria" w:hAnsi="Cambria"/>
          <w:sz w:val="22"/>
          <w:szCs w:val="22"/>
        </w:rPr>
      </w:pPr>
      <w:r w:rsidRPr="00D463ED">
        <w:rPr>
          <w:rFonts w:ascii="Cambria" w:hAnsi="Cambria"/>
          <w:sz w:val="22"/>
          <w:szCs w:val="22"/>
        </w:rPr>
        <w:lastRenderedPageBreak/>
        <w:t xml:space="preserve">PAR tells a different story. It shows </w:t>
      </w:r>
      <w:r w:rsidRPr="00D463ED">
        <w:rPr>
          <w:rFonts w:ascii="Cambria" w:hAnsi="Cambria"/>
          <w:b/>
          <w:bCs/>
          <w:sz w:val="22"/>
          <w:szCs w:val="22"/>
        </w:rPr>
        <w:t>how team dynamics elevate players</w:t>
      </w:r>
      <w:r w:rsidRPr="00D463ED">
        <w:rPr>
          <w:rFonts w:ascii="Cambria" w:hAnsi="Cambria"/>
          <w:sz w:val="22"/>
          <w:szCs w:val="22"/>
        </w:rPr>
        <w:t xml:space="preserve"> like Ronaldo and Messi, with SAR &lt; PAR indicating that their observed performance is boosted by their strong teams (</w:t>
      </w:r>
      <w:r w:rsidR="00F13084" w:rsidRPr="00F13084">
        <w:rPr>
          <w:rFonts w:ascii="Cambria" w:hAnsi="Cambria"/>
          <w:b/>
          <w:bCs/>
          <w:sz w:val="22"/>
          <w:szCs w:val="22"/>
        </w:rPr>
        <w:fldChar w:fldCharType="begin"/>
      </w:r>
      <w:r w:rsidR="00F13084" w:rsidRPr="00F13084">
        <w:rPr>
          <w:rFonts w:ascii="Cambria" w:hAnsi="Cambria"/>
          <w:b/>
          <w:bCs/>
          <w:sz w:val="22"/>
          <w:szCs w:val="22"/>
        </w:rPr>
        <w:instrText xml:space="preserve"> REF _Ref178609185 \h </w:instrText>
      </w:r>
      <w:r w:rsidR="00F13084" w:rsidRPr="00F13084">
        <w:rPr>
          <w:rFonts w:ascii="Cambria" w:hAnsi="Cambria"/>
          <w:b/>
          <w:bCs/>
          <w:sz w:val="22"/>
          <w:szCs w:val="22"/>
        </w:rPr>
      </w:r>
      <w:r w:rsidR="00F13084" w:rsidRPr="00F13084">
        <w:rPr>
          <w:rFonts w:ascii="Cambria" w:hAnsi="Cambria"/>
          <w:b/>
          <w:bCs/>
          <w:sz w:val="22"/>
          <w:szCs w:val="22"/>
        </w:rPr>
        <w:instrText xml:space="preserve"> \* MERGEFORMAT </w:instrText>
      </w:r>
      <w:r w:rsidR="00F13084" w:rsidRPr="00F13084">
        <w:rPr>
          <w:rFonts w:ascii="Cambria" w:hAnsi="Cambria"/>
          <w:b/>
          <w:bCs/>
          <w:sz w:val="22"/>
          <w:szCs w:val="22"/>
        </w:rPr>
        <w:fldChar w:fldCharType="separate"/>
      </w:r>
      <w:r w:rsidR="00F13084" w:rsidRPr="00F13084">
        <w:rPr>
          <w:b/>
          <w:bCs/>
          <w:sz w:val="22"/>
          <w:szCs w:val="22"/>
        </w:rPr>
        <w:t xml:space="preserve">Figure </w:t>
      </w:r>
      <w:r w:rsidR="00F13084" w:rsidRPr="00F13084">
        <w:rPr>
          <w:b/>
          <w:bCs/>
          <w:noProof/>
          <w:sz w:val="22"/>
          <w:szCs w:val="22"/>
        </w:rPr>
        <w:t>2</w:t>
      </w:r>
      <w:r w:rsidR="00F13084" w:rsidRPr="00F13084">
        <w:rPr>
          <w:rFonts w:ascii="Cambria" w:hAnsi="Cambria"/>
          <w:b/>
          <w:bCs/>
          <w:sz w:val="22"/>
          <w:szCs w:val="22"/>
        </w:rPr>
        <w:fldChar w:fldCharType="end"/>
      </w:r>
      <w:r w:rsidR="00350D63">
        <w:rPr>
          <w:rFonts w:ascii="Cambria" w:hAnsi="Cambria"/>
          <w:sz w:val="22"/>
          <w:szCs w:val="22"/>
        </w:rPr>
        <w:t>)</w:t>
      </w:r>
      <w:r w:rsidRPr="00D463ED">
        <w:rPr>
          <w:rFonts w:ascii="Cambria" w:hAnsi="Cambria"/>
          <w:sz w:val="22"/>
          <w:szCs w:val="22"/>
        </w:rPr>
        <w:t>. This trend holds for most players displayed here, implying they appear more valuable due to team support. However, Messi, Ronaldo, and Kane maintain almost equal SAR and PAR, showing their brilliance transcends team context.</w:t>
      </w:r>
    </w:p>
    <w:p w14:paraId="4EE41399" w14:textId="77777777" w:rsidR="00D463ED" w:rsidRPr="00D463ED" w:rsidRDefault="00D463ED" w:rsidP="00B36A2F">
      <w:pPr>
        <w:tabs>
          <w:tab w:val="left" w:pos="2304"/>
        </w:tabs>
        <w:jc w:val="both"/>
        <w:rPr>
          <w:rFonts w:ascii="Cambria" w:hAnsi="Cambria"/>
          <w:sz w:val="22"/>
          <w:szCs w:val="22"/>
        </w:rPr>
      </w:pPr>
    </w:p>
    <w:p w14:paraId="2E4631AC" w14:textId="3A29C793" w:rsidR="00D463ED" w:rsidRDefault="00D463ED" w:rsidP="00B36A2F">
      <w:pPr>
        <w:tabs>
          <w:tab w:val="left" w:pos="2304"/>
        </w:tabs>
        <w:jc w:val="both"/>
        <w:rPr>
          <w:rFonts w:ascii="Cambria" w:hAnsi="Cambria"/>
          <w:sz w:val="22"/>
          <w:szCs w:val="22"/>
        </w:rPr>
      </w:pPr>
      <w:r w:rsidRPr="00D463ED">
        <w:rPr>
          <w:rFonts w:ascii="Cambria" w:hAnsi="Cambria"/>
          <w:sz w:val="22"/>
          <w:szCs w:val="22"/>
        </w:rPr>
        <w:t>These metrics complement tools like video analysis and positional data, allowing teams to make more informed decisions that better account for player skill, team dynamics, and game context.</w:t>
      </w:r>
    </w:p>
    <w:p w14:paraId="6F135DC7" w14:textId="0A5A1B19" w:rsidR="00350D63" w:rsidRDefault="00350D63" w:rsidP="00350D63">
      <w:pPr>
        <w:pStyle w:val="Caption"/>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4512BA" w14:paraId="7658E95F" w14:textId="77777777" w:rsidTr="00350D63">
        <w:tc>
          <w:tcPr>
            <w:tcW w:w="4680" w:type="dxa"/>
          </w:tcPr>
          <w:p w14:paraId="0F30A364" w14:textId="7E2BD613" w:rsidR="00350D63" w:rsidRPr="0051328D" w:rsidRDefault="00350D63" w:rsidP="00350D63">
            <w:pPr>
              <w:pStyle w:val="Caption"/>
              <w:keepNext/>
              <w:jc w:val="center"/>
              <w:rPr>
                <w:b/>
                <w:bCs/>
                <w:i w:val="0"/>
                <w:iCs w:val="0"/>
                <w:sz w:val="28"/>
                <w:szCs w:val="28"/>
              </w:rPr>
            </w:pPr>
            <w:bookmarkStart w:id="0" w:name="_Ref178609022"/>
            <w:r w:rsidRPr="0051328D">
              <w:rPr>
                <w:b/>
                <w:bCs/>
                <w:i w:val="0"/>
                <w:iCs w:val="0"/>
                <w:sz w:val="28"/>
                <w:szCs w:val="28"/>
              </w:rPr>
              <w:t xml:space="preserve">Figure </w:t>
            </w:r>
            <w:r w:rsidRPr="0051328D">
              <w:rPr>
                <w:b/>
                <w:bCs/>
                <w:i w:val="0"/>
                <w:iCs w:val="0"/>
                <w:sz w:val="28"/>
                <w:szCs w:val="28"/>
              </w:rPr>
              <w:fldChar w:fldCharType="begin"/>
            </w:r>
            <w:r w:rsidRPr="0051328D">
              <w:rPr>
                <w:b/>
                <w:bCs/>
                <w:i w:val="0"/>
                <w:iCs w:val="0"/>
                <w:sz w:val="28"/>
                <w:szCs w:val="28"/>
              </w:rPr>
              <w:instrText xml:space="preserve"> SEQ Figure \* ARABIC </w:instrText>
            </w:r>
            <w:r w:rsidRPr="0051328D">
              <w:rPr>
                <w:b/>
                <w:bCs/>
                <w:i w:val="0"/>
                <w:iCs w:val="0"/>
                <w:sz w:val="28"/>
                <w:szCs w:val="28"/>
              </w:rPr>
              <w:fldChar w:fldCharType="separate"/>
            </w:r>
            <w:r w:rsidRPr="0051328D">
              <w:rPr>
                <w:b/>
                <w:bCs/>
                <w:i w:val="0"/>
                <w:iCs w:val="0"/>
                <w:noProof/>
                <w:sz w:val="28"/>
                <w:szCs w:val="28"/>
              </w:rPr>
              <w:t>1</w:t>
            </w:r>
            <w:r w:rsidRPr="0051328D">
              <w:rPr>
                <w:b/>
                <w:bCs/>
                <w:i w:val="0"/>
                <w:iCs w:val="0"/>
                <w:sz w:val="28"/>
                <w:szCs w:val="28"/>
              </w:rPr>
              <w:fldChar w:fldCharType="end"/>
            </w:r>
            <w:bookmarkEnd w:id="0"/>
            <w:r w:rsidRPr="0051328D">
              <w:rPr>
                <w:b/>
                <w:bCs/>
                <w:i w:val="0"/>
                <w:iCs w:val="0"/>
                <w:sz w:val="28"/>
                <w:szCs w:val="28"/>
              </w:rPr>
              <w:t>: SAR - All Teams Equal</w:t>
            </w:r>
          </w:p>
          <w:p w14:paraId="7A58F8D5" w14:textId="77777777" w:rsidR="00350D63" w:rsidRDefault="004512BA" w:rsidP="00350D63">
            <w:pPr>
              <w:keepNext/>
              <w:tabs>
                <w:tab w:val="left" w:pos="2304"/>
              </w:tabs>
            </w:pPr>
            <w:r>
              <w:rPr>
                <w:rFonts w:ascii="Cambria" w:hAnsi="Cambria"/>
                <w:noProof/>
                <w:sz w:val="22"/>
                <w:szCs w:val="22"/>
              </w:rPr>
              <w:drawing>
                <wp:inline distT="0" distB="0" distL="0" distR="0" wp14:anchorId="5D79A5A1" wp14:editId="3613067F">
                  <wp:extent cx="2880000" cy="1818000"/>
                  <wp:effectExtent l="0" t="0" r="3175" b="0"/>
                  <wp:docPr id="2072117417" name="Picture 3"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17417" name="Picture 3" descr="A graph with blue and whit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80000" cy="1818000"/>
                          </a:xfrm>
                          <a:prstGeom prst="rect">
                            <a:avLst/>
                          </a:prstGeom>
                        </pic:spPr>
                      </pic:pic>
                    </a:graphicData>
                  </a:graphic>
                </wp:inline>
              </w:drawing>
            </w:r>
          </w:p>
          <w:p w14:paraId="1D1D3A13" w14:textId="3772A6F0" w:rsidR="004512BA" w:rsidRDefault="004512BA" w:rsidP="00350D63">
            <w:pPr>
              <w:pStyle w:val="Caption"/>
              <w:rPr>
                <w:rFonts w:ascii="Cambria" w:hAnsi="Cambria"/>
                <w:sz w:val="22"/>
                <w:szCs w:val="22"/>
              </w:rPr>
            </w:pPr>
          </w:p>
        </w:tc>
        <w:tc>
          <w:tcPr>
            <w:tcW w:w="4680" w:type="dxa"/>
          </w:tcPr>
          <w:p w14:paraId="71EAD1AA" w14:textId="09796A3A" w:rsidR="00350D63" w:rsidRPr="0051328D" w:rsidRDefault="00350D63" w:rsidP="00350D63">
            <w:pPr>
              <w:pStyle w:val="Caption"/>
              <w:keepNext/>
              <w:jc w:val="center"/>
              <w:rPr>
                <w:b/>
                <w:bCs/>
                <w:i w:val="0"/>
                <w:iCs w:val="0"/>
                <w:sz w:val="28"/>
                <w:szCs w:val="28"/>
              </w:rPr>
            </w:pPr>
            <w:bookmarkStart w:id="1" w:name="_Ref178609164"/>
            <w:bookmarkStart w:id="2" w:name="_Ref178609185"/>
            <w:r w:rsidRPr="0051328D">
              <w:rPr>
                <w:b/>
                <w:bCs/>
                <w:i w:val="0"/>
                <w:iCs w:val="0"/>
                <w:sz w:val="28"/>
                <w:szCs w:val="28"/>
              </w:rPr>
              <w:t xml:space="preserve">Figure </w:t>
            </w:r>
            <w:r w:rsidRPr="0051328D">
              <w:rPr>
                <w:b/>
                <w:bCs/>
                <w:i w:val="0"/>
                <w:iCs w:val="0"/>
                <w:sz w:val="28"/>
                <w:szCs w:val="28"/>
              </w:rPr>
              <w:fldChar w:fldCharType="begin"/>
            </w:r>
            <w:r w:rsidRPr="0051328D">
              <w:rPr>
                <w:b/>
                <w:bCs/>
                <w:i w:val="0"/>
                <w:iCs w:val="0"/>
                <w:sz w:val="28"/>
                <w:szCs w:val="28"/>
              </w:rPr>
              <w:instrText xml:space="preserve"> SEQ Figure \* ARABIC </w:instrText>
            </w:r>
            <w:r w:rsidRPr="0051328D">
              <w:rPr>
                <w:b/>
                <w:bCs/>
                <w:i w:val="0"/>
                <w:iCs w:val="0"/>
                <w:sz w:val="28"/>
                <w:szCs w:val="28"/>
              </w:rPr>
              <w:fldChar w:fldCharType="separate"/>
            </w:r>
            <w:r w:rsidRPr="0051328D">
              <w:rPr>
                <w:b/>
                <w:bCs/>
                <w:i w:val="0"/>
                <w:iCs w:val="0"/>
                <w:noProof/>
                <w:sz w:val="28"/>
                <w:szCs w:val="28"/>
              </w:rPr>
              <w:t>2</w:t>
            </w:r>
            <w:r w:rsidRPr="0051328D">
              <w:rPr>
                <w:b/>
                <w:bCs/>
                <w:i w:val="0"/>
                <w:iCs w:val="0"/>
                <w:sz w:val="28"/>
                <w:szCs w:val="28"/>
              </w:rPr>
              <w:fldChar w:fldCharType="end"/>
            </w:r>
            <w:bookmarkEnd w:id="2"/>
            <w:r w:rsidRPr="0051328D">
              <w:rPr>
                <w:b/>
                <w:bCs/>
                <w:i w:val="0"/>
                <w:iCs w:val="0"/>
                <w:sz w:val="28"/>
                <w:szCs w:val="28"/>
              </w:rPr>
              <w:t>: SAR - PAR</w:t>
            </w:r>
            <w:bookmarkEnd w:id="1"/>
          </w:p>
          <w:p w14:paraId="0549AC05" w14:textId="3D6A22CF" w:rsidR="004512BA" w:rsidRPr="0051328D" w:rsidRDefault="004512BA" w:rsidP="00D463ED">
            <w:pPr>
              <w:tabs>
                <w:tab w:val="left" w:pos="2304"/>
              </w:tabs>
              <w:rPr>
                <w:rFonts w:ascii="Cambria" w:hAnsi="Cambria"/>
                <w:sz w:val="22"/>
                <w:szCs w:val="22"/>
              </w:rPr>
            </w:pPr>
            <w:r w:rsidRPr="0051328D">
              <w:rPr>
                <w:rFonts w:ascii="Cambria" w:hAnsi="Cambria"/>
                <w:noProof/>
                <w:sz w:val="22"/>
                <w:szCs w:val="22"/>
              </w:rPr>
              <w:drawing>
                <wp:inline distT="0" distB="0" distL="0" distR="0" wp14:anchorId="2BC63299" wp14:editId="7DCD2E79">
                  <wp:extent cx="2878223" cy="1816100"/>
                  <wp:effectExtent l="0" t="0" r="5080" b="0"/>
                  <wp:docPr id="1080650682" name="Picture 4"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50682" name="Picture 4" descr="A graph with blue and whit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03287" cy="1831915"/>
                          </a:xfrm>
                          <a:prstGeom prst="rect">
                            <a:avLst/>
                          </a:prstGeom>
                        </pic:spPr>
                      </pic:pic>
                    </a:graphicData>
                  </a:graphic>
                </wp:inline>
              </w:drawing>
            </w:r>
          </w:p>
        </w:tc>
      </w:tr>
    </w:tbl>
    <w:p w14:paraId="66930435" w14:textId="40612FFF" w:rsidR="00D463ED" w:rsidRDefault="00D463ED" w:rsidP="00D463ED">
      <w:pPr>
        <w:tabs>
          <w:tab w:val="left" w:pos="2304"/>
        </w:tabs>
        <w:rPr>
          <w:rFonts w:ascii="Cambria" w:hAnsi="Cambria"/>
          <w:sz w:val="22"/>
          <w:szCs w:val="22"/>
        </w:rPr>
      </w:pPr>
      <w:r>
        <w:rPr>
          <w:rFonts w:ascii="Cambria" w:hAnsi="Cambria"/>
          <w:sz w:val="22"/>
          <w:szCs w:val="22"/>
        </w:rPr>
        <w:t xml:space="preserve">       </w:t>
      </w:r>
    </w:p>
    <w:p w14:paraId="1938F557" w14:textId="77777777" w:rsidR="00D463ED" w:rsidRPr="00D463ED" w:rsidRDefault="00D463ED" w:rsidP="00D463ED">
      <w:pPr>
        <w:tabs>
          <w:tab w:val="left" w:pos="2304"/>
        </w:tabs>
        <w:rPr>
          <w:rFonts w:ascii="Cambria" w:hAnsi="Cambria"/>
          <w:sz w:val="22"/>
          <w:szCs w:val="22"/>
        </w:rPr>
      </w:pPr>
    </w:p>
    <w:p w14:paraId="4CDFA8E3" w14:textId="77777777" w:rsidR="00D463ED" w:rsidRPr="00C30B09" w:rsidRDefault="00D463ED" w:rsidP="00E93F31">
      <w:pPr>
        <w:tabs>
          <w:tab w:val="left" w:pos="2304"/>
        </w:tabs>
        <w:rPr>
          <w:rFonts w:ascii="Cambria" w:hAnsi="Cambria"/>
        </w:rPr>
      </w:pPr>
    </w:p>
    <w:p w14:paraId="00AB6904" w14:textId="27F88F50" w:rsidR="00D81B7A" w:rsidRPr="00C30B09" w:rsidRDefault="00D463ED" w:rsidP="00E52807">
      <w:pPr>
        <w:pStyle w:val="ListParagraph"/>
        <w:numPr>
          <w:ilvl w:val="0"/>
          <w:numId w:val="1"/>
        </w:numPr>
        <w:tabs>
          <w:tab w:val="left" w:pos="2304"/>
        </w:tabs>
        <w:rPr>
          <w:rFonts w:ascii="Cambria" w:hAnsi="Cambria"/>
          <w:b/>
          <w:sz w:val="32"/>
          <w:szCs w:val="32"/>
        </w:rPr>
      </w:pPr>
      <w:r>
        <w:rPr>
          <w:rFonts w:ascii="Cambria" w:hAnsi="Cambria"/>
          <w:b/>
          <w:sz w:val="32"/>
          <w:szCs w:val="32"/>
        </w:rPr>
        <w:t>Conclusion</w:t>
      </w:r>
    </w:p>
    <w:p w14:paraId="4AE86BEF" w14:textId="77777777" w:rsidR="00D81B7A" w:rsidRPr="00C30B09" w:rsidRDefault="00D81B7A" w:rsidP="00D81B7A">
      <w:pPr>
        <w:tabs>
          <w:tab w:val="left" w:pos="2304"/>
        </w:tabs>
        <w:rPr>
          <w:rFonts w:ascii="Cambria" w:hAnsi="Cambria"/>
        </w:rPr>
      </w:pPr>
    </w:p>
    <w:p w14:paraId="7303AAF3" w14:textId="1E43DAC1" w:rsidR="00D81B7A" w:rsidRPr="00C30B09" w:rsidRDefault="00D463ED" w:rsidP="00B36A2F">
      <w:pPr>
        <w:jc w:val="both"/>
        <w:rPr>
          <w:rFonts w:ascii="Cambria" w:hAnsi="Cambria"/>
          <w:b/>
          <w:sz w:val="28"/>
          <w:szCs w:val="28"/>
        </w:rPr>
      </w:pPr>
      <w:r w:rsidRPr="00D463ED">
        <w:rPr>
          <w:rFonts w:ascii="Cambria" w:hAnsi="Cambria"/>
          <w:sz w:val="22"/>
          <w:szCs w:val="22"/>
        </w:rPr>
        <w:t xml:space="preserve">The Soccer Factor Model enables teams to </w:t>
      </w:r>
      <w:r w:rsidRPr="00D463ED">
        <w:rPr>
          <w:rFonts w:ascii="Cambria" w:hAnsi="Cambria"/>
          <w:b/>
          <w:bCs/>
          <w:sz w:val="22"/>
          <w:szCs w:val="22"/>
        </w:rPr>
        <w:t>evaluate player skill independent of team influence</w:t>
      </w:r>
      <w:r w:rsidRPr="00D463ED">
        <w:rPr>
          <w:rFonts w:ascii="Cambria" w:hAnsi="Cambria"/>
          <w:sz w:val="22"/>
          <w:szCs w:val="22"/>
        </w:rPr>
        <w:t xml:space="preserve">. The Bayesian SFM provides robust player comparisons, uncertainty quantification, scenario analysis, and future performance forecasts. The model empowers sports professionals to </w:t>
      </w:r>
      <w:r w:rsidRPr="00D463ED">
        <w:rPr>
          <w:rFonts w:ascii="Cambria" w:hAnsi="Cambria"/>
          <w:b/>
          <w:bCs/>
          <w:sz w:val="22"/>
          <w:szCs w:val="22"/>
        </w:rPr>
        <w:t>make informed decisions that reduce player-selection risk</w:t>
      </w:r>
      <w:r w:rsidRPr="00D463ED">
        <w:rPr>
          <w:rFonts w:ascii="Cambria" w:hAnsi="Cambria"/>
          <w:sz w:val="22"/>
          <w:szCs w:val="22"/>
        </w:rPr>
        <w:t>. By fully open-sourcing data and code, we contribute to the analytics community, fostering innovation and broader application in the sports industry.</w:t>
      </w:r>
      <w:r w:rsidRPr="00D463ED">
        <w:rPr>
          <w:rFonts w:ascii="Cambria" w:hAnsi="Cambria"/>
          <w:sz w:val="22"/>
          <w:szCs w:val="22"/>
        </w:rPr>
        <w:t xml:space="preserve"> </w:t>
      </w:r>
      <w:r w:rsidR="00D81B7A" w:rsidRPr="00C30B09">
        <w:rPr>
          <w:rFonts w:ascii="Cambria" w:hAnsi="Cambria"/>
          <w:b/>
          <w:sz w:val="28"/>
          <w:szCs w:val="28"/>
        </w:rPr>
        <w:br w:type="page"/>
      </w:r>
    </w:p>
    <w:p w14:paraId="0BBEB49E" w14:textId="64D3E16C" w:rsidR="00E435C3" w:rsidRPr="00B36A2F" w:rsidRDefault="00D81B7A" w:rsidP="00B36A2F">
      <w:pPr>
        <w:tabs>
          <w:tab w:val="left" w:pos="2304"/>
        </w:tabs>
        <w:jc w:val="both"/>
        <w:rPr>
          <w:rFonts w:ascii="Cambria" w:hAnsi="Cambria"/>
          <w:b/>
          <w:sz w:val="32"/>
          <w:szCs w:val="32"/>
        </w:rPr>
      </w:pPr>
      <w:r w:rsidRPr="00C30B09">
        <w:rPr>
          <w:rFonts w:ascii="Cambria" w:hAnsi="Cambria"/>
          <w:b/>
          <w:sz w:val="32"/>
          <w:szCs w:val="32"/>
        </w:rPr>
        <w:lastRenderedPageBreak/>
        <w:t>References</w:t>
      </w:r>
    </w:p>
    <w:sdt>
      <w:sdtPr>
        <w:id w:val="2025974510"/>
        <w:docPartObj>
          <w:docPartGallery w:val="Bibliographies"/>
          <w:docPartUnique/>
        </w:docPartObj>
      </w:sdtPr>
      <w:sdtEndPr>
        <w:rPr>
          <w:rFonts w:asciiTheme="minorHAnsi" w:eastAsiaTheme="minorHAnsi" w:hAnsiTheme="minorHAnsi" w:cstheme="minorBidi"/>
          <w:b w:val="0"/>
          <w:bCs w:val="0"/>
          <w:color w:val="auto"/>
          <w:sz w:val="24"/>
          <w:szCs w:val="24"/>
          <w:lang w:bidi="ar-SA"/>
        </w:rPr>
      </w:sdtEndPr>
      <w:sdtContent>
        <w:p w14:paraId="2E23DA4E" w14:textId="6DBC49C4" w:rsidR="00E435C3" w:rsidRDefault="00E435C3">
          <w:pPr>
            <w:pStyle w:val="Heading1"/>
          </w:pPr>
        </w:p>
        <w:sdt>
          <w:sdtPr>
            <w:id w:val="111145805"/>
            <w:bibliography/>
          </w:sdtPr>
          <w:sdtContent>
            <w:p w14:paraId="2480278B" w14:textId="77777777" w:rsidR="00E435C3" w:rsidRDefault="00E435C3" w:rsidP="00E435C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984"/>
              </w:tblGrid>
              <w:tr w:rsidR="00E435C3" w14:paraId="4519CB7D" w14:textId="77777777">
                <w:trPr>
                  <w:divId w:val="48497878"/>
                  <w:tblCellSpacing w:w="15" w:type="dxa"/>
                </w:trPr>
                <w:tc>
                  <w:tcPr>
                    <w:tcW w:w="50" w:type="pct"/>
                    <w:hideMark/>
                  </w:tcPr>
                  <w:p w14:paraId="0B49CADA" w14:textId="54F3B554" w:rsidR="00E435C3" w:rsidRDefault="00E435C3">
                    <w:pPr>
                      <w:pStyle w:val="Bibliography"/>
                      <w:rPr>
                        <w:noProof/>
                      </w:rPr>
                    </w:pPr>
                    <w:r>
                      <w:rPr>
                        <w:noProof/>
                      </w:rPr>
                      <w:t xml:space="preserve">[1] </w:t>
                    </w:r>
                  </w:p>
                </w:tc>
                <w:tc>
                  <w:tcPr>
                    <w:tcW w:w="0" w:type="auto"/>
                    <w:hideMark/>
                  </w:tcPr>
                  <w:p w14:paraId="28F7CA54" w14:textId="77777777" w:rsidR="00E435C3" w:rsidRDefault="00E435C3">
                    <w:pPr>
                      <w:pStyle w:val="Bibliography"/>
                      <w:rPr>
                        <w:noProof/>
                      </w:rPr>
                    </w:pPr>
                    <w:r>
                      <w:rPr>
                        <w:noProof/>
                      </w:rPr>
                      <w:t xml:space="preserve">A. Solin and S. Särkkä, "Hilbert Space Methods for Reduced-Rank Gaussian Process Regression," </w:t>
                    </w:r>
                    <w:r>
                      <w:rPr>
                        <w:i/>
                        <w:iCs/>
                        <w:noProof/>
                      </w:rPr>
                      <w:t xml:space="preserve">Stat Comput, </w:t>
                    </w:r>
                    <w:r>
                      <w:rPr>
                        <w:noProof/>
                      </w:rPr>
                      <w:t xml:space="preserve">no. 30, pp. 419-446, 2020. </w:t>
                    </w:r>
                  </w:p>
                </w:tc>
              </w:tr>
              <w:tr w:rsidR="00E435C3" w14:paraId="509F0809" w14:textId="77777777">
                <w:trPr>
                  <w:divId w:val="48497878"/>
                  <w:tblCellSpacing w:w="15" w:type="dxa"/>
                </w:trPr>
                <w:tc>
                  <w:tcPr>
                    <w:tcW w:w="50" w:type="pct"/>
                    <w:hideMark/>
                  </w:tcPr>
                  <w:p w14:paraId="09A05E98" w14:textId="77777777" w:rsidR="00E435C3" w:rsidRDefault="00E435C3">
                    <w:pPr>
                      <w:pStyle w:val="Bibliography"/>
                      <w:rPr>
                        <w:noProof/>
                      </w:rPr>
                    </w:pPr>
                    <w:r>
                      <w:rPr>
                        <w:noProof/>
                      </w:rPr>
                      <w:t xml:space="preserve">[2] </w:t>
                    </w:r>
                  </w:p>
                </w:tc>
                <w:tc>
                  <w:tcPr>
                    <w:tcW w:w="0" w:type="auto"/>
                    <w:hideMark/>
                  </w:tcPr>
                  <w:p w14:paraId="68599B13" w14:textId="77777777" w:rsidR="00E435C3" w:rsidRDefault="00E435C3">
                    <w:pPr>
                      <w:pStyle w:val="Bibliography"/>
                      <w:rPr>
                        <w:noProof/>
                      </w:rPr>
                    </w:pPr>
                    <w:r>
                      <w:rPr>
                        <w:noProof/>
                      </w:rPr>
                      <w:t xml:space="preserve">J. Salvatier, T. V. Wiecki and C. Fonnesbeck, "Probabilistic Programming in Python using PyMC3," </w:t>
                    </w:r>
                    <w:r>
                      <w:rPr>
                        <w:i/>
                        <w:iCs/>
                        <w:noProof/>
                      </w:rPr>
                      <w:t xml:space="preserve">Peerj Computer Science, </w:t>
                    </w:r>
                    <w:r>
                      <w:rPr>
                        <w:noProof/>
                      </w:rPr>
                      <w:t xml:space="preserve">vol. 2, no. e55, 2016. </w:t>
                    </w:r>
                  </w:p>
                </w:tc>
              </w:tr>
              <w:tr w:rsidR="00E435C3" w14:paraId="0F490559" w14:textId="77777777">
                <w:trPr>
                  <w:divId w:val="48497878"/>
                  <w:tblCellSpacing w:w="15" w:type="dxa"/>
                </w:trPr>
                <w:tc>
                  <w:tcPr>
                    <w:tcW w:w="50" w:type="pct"/>
                    <w:hideMark/>
                  </w:tcPr>
                  <w:p w14:paraId="00041CD6" w14:textId="77777777" w:rsidR="00E435C3" w:rsidRDefault="00E435C3">
                    <w:pPr>
                      <w:pStyle w:val="Bibliography"/>
                      <w:rPr>
                        <w:noProof/>
                      </w:rPr>
                    </w:pPr>
                    <w:r>
                      <w:rPr>
                        <w:noProof/>
                      </w:rPr>
                      <w:t xml:space="preserve">[3] </w:t>
                    </w:r>
                  </w:p>
                </w:tc>
                <w:tc>
                  <w:tcPr>
                    <w:tcW w:w="0" w:type="auto"/>
                    <w:hideMark/>
                  </w:tcPr>
                  <w:p w14:paraId="38D2EFDF" w14:textId="77777777" w:rsidR="00E435C3" w:rsidRDefault="00E435C3">
                    <w:pPr>
                      <w:pStyle w:val="Bibliography"/>
                      <w:rPr>
                        <w:noProof/>
                      </w:rPr>
                    </w:pPr>
                    <w:r>
                      <w:rPr>
                        <w:noProof/>
                      </w:rPr>
                      <w:t xml:space="preserve">W. Spearman, A. Basye, G. Dick, R. Hotovy and P. Pop, "Physics-Based Modeling of Pass Probabilities in Soccer," </w:t>
                    </w:r>
                    <w:r>
                      <w:rPr>
                        <w:i/>
                        <w:iCs/>
                        <w:noProof/>
                      </w:rPr>
                      <w:t xml:space="preserve">Proceedings of the MIT Sloan Sports Analytics Conference, </w:t>
                    </w:r>
                    <w:r>
                      <w:rPr>
                        <w:noProof/>
                      </w:rPr>
                      <w:t xml:space="preserve">2017. </w:t>
                    </w:r>
                  </w:p>
                </w:tc>
              </w:tr>
              <w:tr w:rsidR="00E435C3" w14:paraId="202C26A0" w14:textId="77777777">
                <w:trPr>
                  <w:divId w:val="48497878"/>
                  <w:tblCellSpacing w:w="15" w:type="dxa"/>
                </w:trPr>
                <w:tc>
                  <w:tcPr>
                    <w:tcW w:w="50" w:type="pct"/>
                    <w:hideMark/>
                  </w:tcPr>
                  <w:p w14:paraId="7F5EE5AB" w14:textId="77777777" w:rsidR="00E435C3" w:rsidRDefault="00E435C3">
                    <w:pPr>
                      <w:pStyle w:val="Bibliography"/>
                      <w:rPr>
                        <w:noProof/>
                      </w:rPr>
                    </w:pPr>
                    <w:r>
                      <w:rPr>
                        <w:noProof/>
                      </w:rPr>
                      <w:t xml:space="preserve">[4] </w:t>
                    </w:r>
                  </w:p>
                </w:tc>
                <w:tc>
                  <w:tcPr>
                    <w:tcW w:w="0" w:type="auto"/>
                    <w:hideMark/>
                  </w:tcPr>
                  <w:p w14:paraId="769DD61E" w14:textId="77777777" w:rsidR="00E435C3" w:rsidRDefault="00E435C3">
                    <w:pPr>
                      <w:pStyle w:val="Bibliography"/>
                      <w:rPr>
                        <w:noProof/>
                      </w:rPr>
                    </w:pPr>
                    <w:r>
                      <w:rPr>
                        <w:noProof/>
                      </w:rPr>
                      <w:t xml:space="preserve">J. Fernandez and L. Bornn, "Wide Open Spaces: A Statistical Technique for Measuring Space Creation in Professional Soccer," </w:t>
                    </w:r>
                    <w:r>
                      <w:rPr>
                        <w:i/>
                        <w:iCs/>
                        <w:noProof/>
                      </w:rPr>
                      <w:t xml:space="preserve">Proceedings of the MIT Sloan Sports Analytics Conference, </w:t>
                    </w:r>
                    <w:r>
                      <w:rPr>
                        <w:noProof/>
                      </w:rPr>
                      <w:t xml:space="preserve">2018. </w:t>
                    </w:r>
                  </w:p>
                </w:tc>
              </w:tr>
              <w:tr w:rsidR="00E435C3" w14:paraId="2C0D2A2C" w14:textId="77777777">
                <w:trPr>
                  <w:divId w:val="48497878"/>
                  <w:tblCellSpacing w:w="15" w:type="dxa"/>
                </w:trPr>
                <w:tc>
                  <w:tcPr>
                    <w:tcW w:w="50" w:type="pct"/>
                    <w:hideMark/>
                  </w:tcPr>
                  <w:p w14:paraId="58D286FD" w14:textId="77777777" w:rsidR="00E435C3" w:rsidRDefault="00E435C3">
                    <w:pPr>
                      <w:pStyle w:val="Bibliography"/>
                      <w:rPr>
                        <w:noProof/>
                      </w:rPr>
                    </w:pPr>
                    <w:r>
                      <w:rPr>
                        <w:noProof/>
                      </w:rPr>
                      <w:t xml:space="preserve">[5] </w:t>
                    </w:r>
                  </w:p>
                </w:tc>
                <w:tc>
                  <w:tcPr>
                    <w:tcW w:w="0" w:type="auto"/>
                    <w:hideMark/>
                  </w:tcPr>
                  <w:p w14:paraId="1F9180F6" w14:textId="77777777" w:rsidR="00E435C3" w:rsidRDefault="00E435C3">
                    <w:pPr>
                      <w:pStyle w:val="Bibliography"/>
                      <w:rPr>
                        <w:noProof/>
                      </w:rPr>
                    </w:pPr>
                    <w:r>
                      <w:rPr>
                        <w:noProof/>
                      </w:rPr>
                      <w:t xml:space="preserve">B. S. Baumer, S. T. Jensen and G. J. Matthews, "openWAR: An Open Source System for Evaluating Overall Player Performance in Major League Baseball," </w:t>
                    </w:r>
                    <w:r>
                      <w:rPr>
                        <w:i/>
                        <w:iCs/>
                        <w:noProof/>
                      </w:rPr>
                      <w:t xml:space="preserve">Journal of Quantitative Analysis in Sports, </w:t>
                    </w:r>
                    <w:r>
                      <w:rPr>
                        <w:noProof/>
                      </w:rPr>
                      <w:t xml:space="preserve">vol. 11, no. 2, pp. 69-84, 2015. </w:t>
                    </w:r>
                  </w:p>
                </w:tc>
              </w:tr>
              <w:tr w:rsidR="00E435C3" w14:paraId="4461345B" w14:textId="77777777">
                <w:trPr>
                  <w:divId w:val="48497878"/>
                  <w:tblCellSpacing w:w="15" w:type="dxa"/>
                </w:trPr>
                <w:tc>
                  <w:tcPr>
                    <w:tcW w:w="50" w:type="pct"/>
                    <w:hideMark/>
                  </w:tcPr>
                  <w:p w14:paraId="1017946F" w14:textId="77777777" w:rsidR="00E435C3" w:rsidRDefault="00E435C3">
                    <w:pPr>
                      <w:pStyle w:val="Bibliography"/>
                      <w:rPr>
                        <w:noProof/>
                      </w:rPr>
                    </w:pPr>
                    <w:r>
                      <w:rPr>
                        <w:noProof/>
                      </w:rPr>
                      <w:t xml:space="preserve">[6] </w:t>
                    </w:r>
                  </w:p>
                </w:tc>
                <w:tc>
                  <w:tcPr>
                    <w:tcW w:w="0" w:type="auto"/>
                    <w:hideMark/>
                  </w:tcPr>
                  <w:p w14:paraId="73A60D82" w14:textId="77777777" w:rsidR="00E435C3" w:rsidRDefault="00E435C3">
                    <w:pPr>
                      <w:pStyle w:val="Bibliography"/>
                      <w:rPr>
                        <w:noProof/>
                      </w:rPr>
                    </w:pPr>
                    <w:r>
                      <w:rPr>
                        <w:noProof/>
                      </w:rPr>
                      <w:t xml:space="preserve">R. Yurko, S. Ventura and M. Horowitz, "nflWAR: A Reproducible Method for Offensive Player Evaluation in Football," </w:t>
                    </w:r>
                    <w:r>
                      <w:rPr>
                        <w:i/>
                        <w:iCs/>
                        <w:noProof/>
                      </w:rPr>
                      <w:t xml:space="preserve">Journal of Quantitative Analysis in Sports, </w:t>
                    </w:r>
                    <w:r>
                      <w:rPr>
                        <w:noProof/>
                      </w:rPr>
                      <w:t xml:space="preserve">vol. 15, no. 3, pp. 163-183, 2019. </w:t>
                    </w:r>
                  </w:p>
                </w:tc>
              </w:tr>
            </w:tbl>
            <w:p w14:paraId="602251E9" w14:textId="77777777" w:rsidR="00E435C3" w:rsidRDefault="00E435C3">
              <w:pPr>
                <w:divId w:val="48497878"/>
                <w:rPr>
                  <w:rFonts w:eastAsia="Times New Roman"/>
                  <w:noProof/>
                </w:rPr>
              </w:pPr>
            </w:p>
            <w:p w14:paraId="307AB210" w14:textId="2187F88D" w:rsidR="00E435C3" w:rsidRDefault="00E435C3" w:rsidP="00E435C3">
              <w:r>
                <w:rPr>
                  <w:b/>
                  <w:bCs/>
                  <w:noProof/>
                </w:rPr>
                <w:fldChar w:fldCharType="end"/>
              </w:r>
            </w:p>
          </w:sdtContent>
        </w:sdt>
      </w:sdtContent>
    </w:sdt>
    <w:p w14:paraId="18D2B206" w14:textId="33EF8298" w:rsidR="00D033C9" w:rsidRPr="006B49AF" w:rsidRDefault="00D033C9">
      <w:pPr>
        <w:rPr>
          <w:rFonts w:ascii="Cambria" w:hAnsi="Cambria"/>
          <w:sz w:val="22"/>
          <w:szCs w:val="22"/>
        </w:rPr>
      </w:pPr>
      <w:r w:rsidRPr="006B49AF">
        <w:rPr>
          <w:rFonts w:ascii="Cambria" w:hAnsi="Cambria"/>
          <w:sz w:val="22"/>
          <w:szCs w:val="22"/>
        </w:rPr>
        <w:t xml:space="preserve">is not required, but if you have </w:t>
      </w:r>
      <w:proofErr w:type="gramStart"/>
      <w:r w:rsidRPr="006B49AF">
        <w:rPr>
          <w:rFonts w:ascii="Cambria" w:hAnsi="Cambria"/>
          <w:sz w:val="22"/>
          <w:szCs w:val="22"/>
        </w:rPr>
        <w:t>one</w:t>
      </w:r>
      <w:proofErr w:type="gramEnd"/>
      <w:r w:rsidRPr="006B49AF">
        <w:rPr>
          <w:rFonts w:ascii="Cambria" w:hAnsi="Cambria"/>
          <w:sz w:val="22"/>
          <w:szCs w:val="22"/>
        </w:rPr>
        <w:t xml:space="preserve"> please include it here.</w:t>
      </w:r>
    </w:p>
    <w:sectPr w:rsidR="00D033C9" w:rsidRPr="006B49AF" w:rsidSect="00D81B7A">
      <w:footerReference w:type="even" r:id="rId11"/>
      <w:footerReference w:type="default" r:id="rId12"/>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C4FF5" w14:textId="77777777" w:rsidR="004302D1" w:rsidRDefault="004302D1" w:rsidP="00790254">
      <w:r>
        <w:separator/>
      </w:r>
    </w:p>
  </w:endnote>
  <w:endnote w:type="continuationSeparator" w:id="0">
    <w:p w14:paraId="0A677274" w14:textId="77777777" w:rsidR="004302D1" w:rsidRDefault="004302D1"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9E80B" w14:textId="77777777" w:rsidR="0047269F" w:rsidRDefault="00AE7197" w:rsidP="003E71E8">
    <w:pPr>
      <w:pStyle w:val="Footer"/>
      <w:framePr w:wrap="none" w:vAnchor="text" w:hAnchor="margin" w:xAlign="center" w:y="1"/>
      <w:rPr>
        <w:rStyle w:val="PageNumber"/>
      </w:rPr>
    </w:pPr>
    <w:r>
      <w:rPr>
        <w:rStyle w:val="PageNumber"/>
      </w:rPr>
      <w:fldChar w:fldCharType="begin"/>
    </w:r>
    <w:r w:rsidR="0047269F">
      <w:rPr>
        <w:rStyle w:val="PageNumber"/>
      </w:rPr>
      <w:instrText xml:space="preserve">PAGE  </w:instrText>
    </w:r>
    <w:r>
      <w:rPr>
        <w:rStyle w:val="PageNumber"/>
      </w:rPr>
      <w:fldChar w:fldCharType="end"/>
    </w:r>
  </w:p>
  <w:p w14:paraId="09C7C0B8" w14:textId="77777777" w:rsidR="0047269F" w:rsidRDefault="00472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22648" w14:textId="77777777" w:rsidR="0047269F" w:rsidRPr="0047269F" w:rsidRDefault="00AE7197" w:rsidP="003E71E8">
    <w:pPr>
      <w:pStyle w:val="Footer"/>
      <w:framePr w:wrap="none" w:vAnchor="text" w:hAnchor="margin" w:xAlign="center" w:y="1"/>
      <w:rPr>
        <w:rStyle w:val="PageNumber"/>
      </w:rPr>
    </w:pPr>
    <w:r w:rsidRPr="0047269F">
      <w:rPr>
        <w:rStyle w:val="PageNumber"/>
        <w:rFonts w:ascii="Cambria" w:hAnsi="Cambria"/>
      </w:rPr>
      <w:fldChar w:fldCharType="begin"/>
    </w:r>
    <w:r w:rsidR="0047269F" w:rsidRPr="0047269F">
      <w:rPr>
        <w:rStyle w:val="PageNumber"/>
        <w:rFonts w:ascii="Cambria" w:hAnsi="Cambria"/>
      </w:rPr>
      <w:instrText xml:space="preserve">PAGE  </w:instrText>
    </w:r>
    <w:r w:rsidRPr="0047269F">
      <w:rPr>
        <w:rStyle w:val="PageNumber"/>
        <w:rFonts w:ascii="Cambria" w:hAnsi="Cambria"/>
      </w:rPr>
      <w:fldChar w:fldCharType="separate"/>
    </w:r>
    <w:r w:rsidR="0081303F">
      <w:rPr>
        <w:rStyle w:val="PageNumber"/>
        <w:rFonts w:ascii="Cambria" w:hAnsi="Cambria"/>
        <w:noProof/>
      </w:rPr>
      <w:t>1</w:t>
    </w:r>
    <w:r w:rsidRPr="0047269F">
      <w:rPr>
        <w:rStyle w:val="PageNumber"/>
        <w:rFonts w:ascii="Cambria" w:hAnsi="Cambria"/>
      </w:rPr>
      <w:fldChar w:fldCharType="end"/>
    </w:r>
  </w:p>
  <w:p w14:paraId="1F438F85" w14:textId="77777777" w:rsidR="00790254" w:rsidRDefault="00790254" w:rsidP="00790254">
    <w:pPr>
      <w:pStyle w:val="Footer"/>
    </w:pPr>
    <w:r>
      <w:rPr>
        <w:noProof/>
      </w:rPr>
      <w:drawing>
        <wp:anchor distT="0" distB="0" distL="114300" distR="114300" simplePos="0" relativeHeight="251660288" behindDoc="0" locked="0" layoutInCell="1" allowOverlap="1" wp14:anchorId="202E1D8C" wp14:editId="24305037">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6ED41" w14:textId="77777777" w:rsidR="004302D1" w:rsidRDefault="004302D1" w:rsidP="00790254">
      <w:r>
        <w:separator/>
      </w:r>
    </w:p>
  </w:footnote>
  <w:footnote w:type="continuationSeparator" w:id="0">
    <w:p w14:paraId="34E3A169" w14:textId="77777777" w:rsidR="004302D1" w:rsidRDefault="004302D1" w:rsidP="00790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6193188">
    <w:abstractNumId w:val="2"/>
  </w:num>
  <w:num w:numId="2" w16cid:durableId="1068112714">
    <w:abstractNumId w:val="0"/>
  </w:num>
  <w:num w:numId="3" w16cid:durableId="102698046">
    <w:abstractNumId w:val="3"/>
  </w:num>
  <w:num w:numId="4" w16cid:durableId="945424977">
    <w:abstractNumId w:val="1"/>
  </w:num>
  <w:num w:numId="5" w16cid:durableId="1437557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54"/>
    <w:rsid w:val="00002F10"/>
    <w:rsid w:val="0000732E"/>
    <w:rsid w:val="0001400C"/>
    <w:rsid w:val="00033300"/>
    <w:rsid w:val="000A2E8C"/>
    <w:rsid w:val="001120D0"/>
    <w:rsid w:val="00180AD3"/>
    <w:rsid w:val="001876B7"/>
    <w:rsid w:val="001C7936"/>
    <w:rsid w:val="00266216"/>
    <w:rsid w:val="002963A4"/>
    <w:rsid w:val="003115DF"/>
    <w:rsid w:val="00350D63"/>
    <w:rsid w:val="003A68D6"/>
    <w:rsid w:val="004302D1"/>
    <w:rsid w:val="004512BA"/>
    <w:rsid w:val="00471AAF"/>
    <w:rsid w:val="0047269F"/>
    <w:rsid w:val="00473B14"/>
    <w:rsid w:val="00493749"/>
    <w:rsid w:val="0051328D"/>
    <w:rsid w:val="0054425B"/>
    <w:rsid w:val="00587201"/>
    <w:rsid w:val="005A6710"/>
    <w:rsid w:val="005E1792"/>
    <w:rsid w:val="005E57C2"/>
    <w:rsid w:val="005F33EF"/>
    <w:rsid w:val="006B49AF"/>
    <w:rsid w:val="006D0E62"/>
    <w:rsid w:val="006D7F1F"/>
    <w:rsid w:val="007237EB"/>
    <w:rsid w:val="00790254"/>
    <w:rsid w:val="007D4180"/>
    <w:rsid w:val="007D4C9E"/>
    <w:rsid w:val="0081303F"/>
    <w:rsid w:val="008B54B3"/>
    <w:rsid w:val="0092008B"/>
    <w:rsid w:val="0098755D"/>
    <w:rsid w:val="00A16AEF"/>
    <w:rsid w:val="00A373BF"/>
    <w:rsid w:val="00A76AD9"/>
    <w:rsid w:val="00AE7197"/>
    <w:rsid w:val="00B36A2F"/>
    <w:rsid w:val="00B41060"/>
    <w:rsid w:val="00B83047"/>
    <w:rsid w:val="00C30B09"/>
    <w:rsid w:val="00CB0068"/>
    <w:rsid w:val="00CF1BA1"/>
    <w:rsid w:val="00D033C9"/>
    <w:rsid w:val="00D33050"/>
    <w:rsid w:val="00D463ED"/>
    <w:rsid w:val="00D5557F"/>
    <w:rsid w:val="00D81B7A"/>
    <w:rsid w:val="00DB439D"/>
    <w:rsid w:val="00E435C3"/>
    <w:rsid w:val="00E52807"/>
    <w:rsid w:val="00E77F95"/>
    <w:rsid w:val="00E93F31"/>
    <w:rsid w:val="00F13084"/>
    <w:rsid w:val="00F66121"/>
    <w:rsid w:val="00FA00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F4449"/>
  <w15:docId w15:val="{A30518F4-A4F0-4157-8051-AAAEBD9E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121"/>
  </w:style>
  <w:style w:type="paragraph" w:styleId="Heading1">
    <w:name w:val="heading 1"/>
    <w:basedOn w:val="Normal"/>
    <w:next w:val="Normal"/>
    <w:link w:val="Heading1Char"/>
    <w:uiPriority w:val="9"/>
    <w:qFormat/>
    <w:rsid w:val="00E435C3"/>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character" w:styleId="UnresolvedMention">
    <w:name w:val="Unresolved Mention"/>
    <w:basedOn w:val="DefaultParagraphFont"/>
    <w:uiPriority w:val="99"/>
    <w:semiHidden/>
    <w:unhideWhenUsed/>
    <w:rsid w:val="00E52807"/>
    <w:rPr>
      <w:color w:val="605E5C"/>
      <w:shd w:val="clear" w:color="auto" w:fill="E1DFDD"/>
    </w:rPr>
  </w:style>
  <w:style w:type="paragraph" w:styleId="Caption">
    <w:name w:val="caption"/>
    <w:basedOn w:val="Normal"/>
    <w:next w:val="Normal"/>
    <w:uiPriority w:val="35"/>
    <w:unhideWhenUsed/>
    <w:qFormat/>
    <w:rsid w:val="004512BA"/>
    <w:pPr>
      <w:spacing w:after="200"/>
    </w:pPr>
    <w:rPr>
      <w:i/>
      <w:iCs/>
      <w:color w:val="44546A" w:themeColor="text2"/>
      <w:sz w:val="18"/>
      <w:szCs w:val="18"/>
    </w:rPr>
  </w:style>
  <w:style w:type="character" w:customStyle="1" w:styleId="Heading1Char">
    <w:name w:val="Heading 1 Char"/>
    <w:basedOn w:val="DefaultParagraphFont"/>
    <w:link w:val="Heading1"/>
    <w:uiPriority w:val="9"/>
    <w:rsid w:val="00E435C3"/>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E43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1640">
      <w:bodyDiv w:val="1"/>
      <w:marLeft w:val="0"/>
      <w:marRight w:val="0"/>
      <w:marTop w:val="0"/>
      <w:marBottom w:val="0"/>
      <w:divBdr>
        <w:top w:val="none" w:sz="0" w:space="0" w:color="auto"/>
        <w:left w:val="none" w:sz="0" w:space="0" w:color="auto"/>
        <w:bottom w:val="none" w:sz="0" w:space="0" w:color="auto"/>
        <w:right w:val="none" w:sz="0" w:space="0" w:color="auto"/>
      </w:divBdr>
    </w:div>
    <w:div w:id="48497878">
      <w:bodyDiv w:val="1"/>
      <w:marLeft w:val="0"/>
      <w:marRight w:val="0"/>
      <w:marTop w:val="0"/>
      <w:marBottom w:val="0"/>
      <w:divBdr>
        <w:top w:val="none" w:sz="0" w:space="0" w:color="auto"/>
        <w:left w:val="none" w:sz="0" w:space="0" w:color="auto"/>
        <w:bottom w:val="none" w:sz="0" w:space="0" w:color="auto"/>
        <w:right w:val="none" w:sz="0" w:space="0" w:color="auto"/>
      </w:divBdr>
    </w:div>
    <w:div w:id="538981603">
      <w:bodyDiv w:val="1"/>
      <w:marLeft w:val="0"/>
      <w:marRight w:val="0"/>
      <w:marTop w:val="0"/>
      <w:marBottom w:val="0"/>
      <w:divBdr>
        <w:top w:val="none" w:sz="0" w:space="0" w:color="auto"/>
        <w:left w:val="none" w:sz="0" w:space="0" w:color="auto"/>
        <w:bottom w:val="none" w:sz="0" w:space="0" w:color="auto"/>
        <w:right w:val="none" w:sz="0" w:space="0" w:color="auto"/>
      </w:divBdr>
    </w:div>
    <w:div w:id="548805174">
      <w:bodyDiv w:val="1"/>
      <w:marLeft w:val="0"/>
      <w:marRight w:val="0"/>
      <w:marTop w:val="0"/>
      <w:marBottom w:val="0"/>
      <w:divBdr>
        <w:top w:val="none" w:sz="0" w:space="0" w:color="auto"/>
        <w:left w:val="none" w:sz="0" w:space="0" w:color="auto"/>
        <w:bottom w:val="none" w:sz="0" w:space="0" w:color="auto"/>
        <w:right w:val="none" w:sz="0" w:space="0" w:color="auto"/>
      </w:divBdr>
    </w:div>
    <w:div w:id="625434698">
      <w:bodyDiv w:val="1"/>
      <w:marLeft w:val="0"/>
      <w:marRight w:val="0"/>
      <w:marTop w:val="0"/>
      <w:marBottom w:val="0"/>
      <w:divBdr>
        <w:top w:val="none" w:sz="0" w:space="0" w:color="auto"/>
        <w:left w:val="none" w:sz="0" w:space="0" w:color="auto"/>
        <w:bottom w:val="none" w:sz="0" w:space="0" w:color="auto"/>
        <w:right w:val="none" w:sz="0" w:space="0" w:color="auto"/>
      </w:divBdr>
    </w:div>
    <w:div w:id="659774096">
      <w:bodyDiv w:val="1"/>
      <w:marLeft w:val="0"/>
      <w:marRight w:val="0"/>
      <w:marTop w:val="0"/>
      <w:marBottom w:val="0"/>
      <w:divBdr>
        <w:top w:val="none" w:sz="0" w:space="0" w:color="auto"/>
        <w:left w:val="none" w:sz="0" w:space="0" w:color="auto"/>
        <w:bottom w:val="none" w:sz="0" w:space="0" w:color="auto"/>
        <w:right w:val="none" w:sz="0" w:space="0" w:color="auto"/>
      </w:divBdr>
    </w:div>
    <w:div w:id="761336851">
      <w:bodyDiv w:val="1"/>
      <w:marLeft w:val="0"/>
      <w:marRight w:val="0"/>
      <w:marTop w:val="0"/>
      <w:marBottom w:val="0"/>
      <w:divBdr>
        <w:top w:val="none" w:sz="0" w:space="0" w:color="auto"/>
        <w:left w:val="none" w:sz="0" w:space="0" w:color="auto"/>
        <w:bottom w:val="none" w:sz="0" w:space="0" w:color="auto"/>
        <w:right w:val="none" w:sz="0" w:space="0" w:color="auto"/>
      </w:divBdr>
    </w:div>
    <w:div w:id="820388054">
      <w:bodyDiv w:val="1"/>
      <w:marLeft w:val="0"/>
      <w:marRight w:val="0"/>
      <w:marTop w:val="0"/>
      <w:marBottom w:val="0"/>
      <w:divBdr>
        <w:top w:val="none" w:sz="0" w:space="0" w:color="auto"/>
        <w:left w:val="none" w:sz="0" w:space="0" w:color="auto"/>
        <w:bottom w:val="none" w:sz="0" w:space="0" w:color="auto"/>
        <w:right w:val="none" w:sz="0" w:space="0" w:color="auto"/>
      </w:divBdr>
    </w:div>
    <w:div w:id="903489437">
      <w:bodyDiv w:val="1"/>
      <w:marLeft w:val="0"/>
      <w:marRight w:val="0"/>
      <w:marTop w:val="0"/>
      <w:marBottom w:val="0"/>
      <w:divBdr>
        <w:top w:val="none" w:sz="0" w:space="0" w:color="auto"/>
        <w:left w:val="none" w:sz="0" w:space="0" w:color="auto"/>
        <w:bottom w:val="none" w:sz="0" w:space="0" w:color="auto"/>
        <w:right w:val="none" w:sz="0" w:space="0" w:color="auto"/>
      </w:divBdr>
    </w:div>
    <w:div w:id="1128011872">
      <w:bodyDiv w:val="1"/>
      <w:marLeft w:val="0"/>
      <w:marRight w:val="0"/>
      <w:marTop w:val="0"/>
      <w:marBottom w:val="0"/>
      <w:divBdr>
        <w:top w:val="none" w:sz="0" w:space="0" w:color="auto"/>
        <w:left w:val="none" w:sz="0" w:space="0" w:color="auto"/>
        <w:bottom w:val="none" w:sz="0" w:space="0" w:color="auto"/>
        <w:right w:val="none" w:sz="0" w:space="0" w:color="auto"/>
      </w:divBdr>
    </w:div>
    <w:div w:id="1161896044">
      <w:bodyDiv w:val="1"/>
      <w:marLeft w:val="0"/>
      <w:marRight w:val="0"/>
      <w:marTop w:val="0"/>
      <w:marBottom w:val="0"/>
      <w:divBdr>
        <w:top w:val="none" w:sz="0" w:space="0" w:color="auto"/>
        <w:left w:val="none" w:sz="0" w:space="0" w:color="auto"/>
        <w:bottom w:val="none" w:sz="0" w:space="0" w:color="auto"/>
        <w:right w:val="none" w:sz="0" w:space="0" w:color="auto"/>
      </w:divBdr>
    </w:div>
    <w:div w:id="1269779425">
      <w:bodyDiv w:val="1"/>
      <w:marLeft w:val="0"/>
      <w:marRight w:val="0"/>
      <w:marTop w:val="0"/>
      <w:marBottom w:val="0"/>
      <w:divBdr>
        <w:top w:val="none" w:sz="0" w:space="0" w:color="auto"/>
        <w:left w:val="none" w:sz="0" w:space="0" w:color="auto"/>
        <w:bottom w:val="none" w:sz="0" w:space="0" w:color="auto"/>
        <w:right w:val="none" w:sz="0" w:space="0" w:color="auto"/>
      </w:divBdr>
    </w:div>
    <w:div w:id="1446345844">
      <w:bodyDiv w:val="1"/>
      <w:marLeft w:val="0"/>
      <w:marRight w:val="0"/>
      <w:marTop w:val="0"/>
      <w:marBottom w:val="0"/>
      <w:divBdr>
        <w:top w:val="none" w:sz="0" w:space="0" w:color="auto"/>
        <w:left w:val="none" w:sz="0" w:space="0" w:color="auto"/>
        <w:bottom w:val="none" w:sz="0" w:space="0" w:color="auto"/>
        <w:right w:val="none" w:sz="0" w:space="0" w:color="auto"/>
      </w:divBdr>
    </w:div>
    <w:div w:id="1946501742">
      <w:bodyDiv w:val="1"/>
      <w:marLeft w:val="0"/>
      <w:marRight w:val="0"/>
      <w:marTop w:val="0"/>
      <w:marBottom w:val="0"/>
      <w:divBdr>
        <w:top w:val="none" w:sz="0" w:space="0" w:color="auto"/>
        <w:left w:val="none" w:sz="0" w:space="0" w:color="auto"/>
        <w:bottom w:val="none" w:sz="0" w:space="0" w:color="auto"/>
        <w:right w:val="none" w:sz="0" w:space="0" w:color="auto"/>
      </w:divBdr>
    </w:div>
    <w:div w:id="1973821699">
      <w:bodyDiv w:val="1"/>
      <w:marLeft w:val="0"/>
      <w:marRight w:val="0"/>
      <w:marTop w:val="0"/>
      <w:marBottom w:val="0"/>
      <w:divBdr>
        <w:top w:val="none" w:sz="0" w:space="0" w:color="auto"/>
        <w:left w:val="none" w:sz="0" w:space="0" w:color="auto"/>
        <w:bottom w:val="none" w:sz="0" w:space="0" w:color="auto"/>
        <w:right w:val="none" w:sz="0" w:space="0" w:color="auto"/>
      </w:divBdr>
    </w:div>
    <w:div w:id="2077588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cker.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SolinSarkka2020</b:Tag>
    <b:SourceType>JournalArticle</b:SourceType>
    <b:Guid>{0EDCC936-4BF2-594D-8453-F5B96D8B2517}</b:Guid>
    <b:Title>Hilbert Space Methods for Reduced-Rank Gaussian Process Regression</b:Title>
    <b:Year>2020</b:Year>
    <b:Author>
      <b:Author>
        <b:NameList>
          <b:Person>
            <b:Last>Solin</b:Last>
            <b:First>A.</b:First>
          </b:Person>
          <b:Person>
            <b:Last>Särkkä</b:Last>
            <b:First>S.</b:First>
          </b:Person>
        </b:NameList>
      </b:Author>
    </b:Author>
    <b:Pages>419-446</b:Pages>
    <b:JournalName>Stat Comput</b:JournalName>
    <b:Issue>30</b:Issue>
    <b:RefOrder>6</b:RefOrder>
  </b:Source>
  <b:Source>
    <b:Tag>SalvatierWieckiFonnesbeck2016</b:Tag>
    <b:SourceType>JournalArticle</b:SourceType>
    <b:Guid>{696A8ABB-8683-A54D-A696-74E953108387}</b:Guid>
    <b:Title>Probabilistic Programming in Python using PyMC3</b:Title>
    <b:JournalName>Peerj Computer Science</b:JournalName>
    <b:Year>2016</b:Year>
    <b:Author>
      <b:Author>
        <b:NameList>
          <b:Person>
            <b:Last>Salvatier</b:Last>
            <b:First>J.</b:First>
          </b:Person>
          <b:Person>
            <b:Last>Wiecki</b:Last>
            <b:Middle>V.</b:Middle>
            <b:First>Thomas</b:First>
          </b:Person>
          <b:Person>
            <b:Last>Fonnesbeck</b:Last>
            <b:First>C.</b:First>
          </b:Person>
        </b:NameList>
      </b:Author>
    </b:Author>
    <b:Volume>2</b:Volume>
    <b:Issue>e55</b:Issue>
    <b:RefOrder>5</b:RefOrder>
  </b:Source>
  <b:Source>
    <b:Tag>SpearmanBasyeDickHotovyPop2017</b:Tag>
    <b:SourceType>JournalArticle</b:SourceType>
    <b:Guid>{D9B061E3-4888-2649-8DF1-AB3D8A64148B}</b:Guid>
    <b:Title>Physics-Based Modeling of Pass Probabilities in Soccer</b:Title>
    <b:JournalName>Proceedings of the MIT Sloan Sports Analytics Conference</b:JournalName>
    <b:Year>2017</b:Year>
    <b:Author>
      <b:Author>
        <b:NameList>
          <b:Person>
            <b:Last>Spearman</b:Last>
            <b:First>W.</b:First>
          </b:Person>
          <b:Person>
            <b:Last>Basye</b:Last>
            <b:First>A.</b:First>
          </b:Person>
          <b:Person>
            <b:Last>Dick</b:Last>
            <b:First>G.</b:First>
          </b:Person>
          <b:Person>
            <b:Last>Hotovy</b:Last>
            <b:First>R.</b:First>
          </b:Person>
          <b:Person>
            <b:Last>Pop</b:Last>
            <b:First>P.</b:First>
          </b:Person>
        </b:NameList>
      </b:Author>
    </b:Author>
    <b:RefOrder>1</b:RefOrder>
  </b:Source>
  <b:Source>
    <b:Tag>FernandezBornn2018</b:Tag>
    <b:SourceType>JournalArticle</b:SourceType>
    <b:Guid>{4691C032-1A9B-DF4F-98D0-FA7AB3730F35}</b:Guid>
    <b:Title>Wide Open Spaces: A Statistical Technique for Measuring Space Creation in Professional Soccer</b:Title>
    <b:JournalName>Proceedings of the MIT Sloan Sports Analytics Conference</b:JournalName>
    <b:Year>2018</b:Year>
    <b:Author>
      <b:Author>
        <b:NameList>
          <b:Person>
            <b:Last>Fernandez</b:Last>
            <b:First>J.</b:First>
          </b:Person>
          <b:Person>
            <b:Last>Bornn</b:Last>
            <b:First>L.</b:First>
          </b:Person>
        </b:NameList>
      </b:Author>
    </b:Author>
    <b:RefOrder>2</b:RefOrder>
  </b:Source>
  <b:Source>
    <b:Tag>BaumerJensenMatthews2015</b:Tag>
    <b:SourceType>JournalArticle</b:SourceType>
    <b:Guid>{C1DFFBED-2EB0-5E4C-8E8F-34A584D8BD5D}</b:Guid>
    <b:Title>openWAR: An Open Source System for Evaluating Overall Player Performance in Major League Baseball</b:Title>
    <b:JournalName>Journal of Quantitative Analysis in Sports</b:JournalName>
    <b:Year>2015</b:Year>
    <b:Pages>69-84</b:Pages>
    <b:Author>
      <b:Author>
        <b:NameList>
          <b:Person>
            <b:Last>Baumer</b:Last>
            <b:Middle>S.</b:Middle>
            <b:First>Benjamin</b:First>
          </b:Person>
          <b:Person>
            <b:Last>Jensen</b:Last>
            <b:Middle>T.</b:Middle>
            <b:First>Shane</b:First>
          </b:Person>
          <b:Person>
            <b:Last>Matthews</b:Last>
            <b:Middle>J.</b:Middle>
            <b:First>Gregory</b:First>
          </b:Person>
        </b:NameList>
      </b:Author>
    </b:Author>
    <b:Volume>11</b:Volume>
    <b:Issue>2</b:Issue>
    <b:RefOrder>3</b:RefOrder>
  </b:Source>
  <b:Source>
    <b:Tag>YurkoVenturaHorowitz2019</b:Tag>
    <b:SourceType>JournalArticle</b:SourceType>
    <b:Guid>{17916AC3-96D5-9941-B847-783D576B9E6F}</b:Guid>
    <b:Title>nflWAR: A Reproducible Method for Offensive Player Evaluation in Football</b:Title>
    <b:JournalName>Journal of Quantitative Analysis in Sports</b:JournalName>
    <b:Year>2019</b:Year>
    <b:Pages>163-183</b:Pages>
    <b:Author>
      <b:Author>
        <b:NameList>
          <b:Person>
            <b:Last>Yurko</b:Last>
            <b:First>R.</b:First>
          </b:Person>
          <b:Person>
            <b:Last>Ventura</b:Last>
            <b:First>S.</b:First>
          </b:Person>
          <b:Person>
            <b:Last>Horowitz</b:Last>
            <b:First>M.</b:First>
          </b:Person>
        </b:NameList>
      </b:Author>
    </b:Author>
    <b:Volume>15</b:Volume>
    <b:Issue>3</b:Issue>
    <b:RefOrder>4</b:RefOrder>
  </b:Source>
</b:Sources>
</file>

<file path=customXml/itemProps1.xml><?xml version="1.0" encoding="utf-8"?>
<ds:datastoreItem xmlns:ds="http://schemas.openxmlformats.org/officeDocument/2006/customXml" ds:itemID="{7FF7F02A-DA1F-2B45-A6BA-853E8D15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MAXIMILIAN GOBEL</cp:lastModifiedBy>
  <cp:revision>11</cp:revision>
  <dcterms:created xsi:type="dcterms:W3CDTF">2024-09-30T14:43:00Z</dcterms:created>
  <dcterms:modified xsi:type="dcterms:W3CDTF">2024-09-30T15:44:00Z</dcterms:modified>
</cp:coreProperties>
</file>