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HATitle"/>
        <w:spacing w:after="160"/>
      </w:pPr>
      <w:r>
        <w:rPr>
          <w:rFonts w:ascii="MW Sans" w:hAnsi="MW Sans" w:eastAsia="MW Sans"/>
          <w:b/>
          <w:color w:val="111111"/>
          <w:sz w:val="48"/>
        </w:rPr>
        <w:t>AHA Design to Code Workflow</w:t>
      </w:r>
    </w:p>
    <w:p>
      <w:pPr>
        <w:spacing w:after="280"/>
      </w:pPr>
      <w:r>
        <w:rPr>
          <w:rFonts w:ascii="MW Sans" w:hAnsi="MW Sans" w:eastAsia="MW Sans"/>
          <w:i/>
          <w:color w:val="111111"/>
          <w:sz w:val="22"/>
        </w:rPr>
        <w:t>Working draft</w:t>
      </w: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Working draft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This document sets out the current direction for how AHA could connect design, requirements, backlog refinement, implementation, and parity review.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It is still a working draft. The overall process direction is clear, but some technical and delivery decisions still need to be confirmed with Andy and James.</w:t>
      </w:r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Questions To Resolve First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These questions should be answered before the workflow is treated as final.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>Can we confirm the exact client-facing Sitecore wording and product naming?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 xml:space="preserve">Can we confirm the rendering host as </w:t>
      </w:r>
      <w:r>
        <w:rPr>
          <w:rFonts w:ascii="MW Sans" w:hAnsi="MW Sans" w:eastAsia="MW Sans"/>
          <w:i/>
          <w:color w:val="111111"/>
          <w:sz w:val="21"/>
        </w:rPr>
        <w:t>Next.js + React</w:t>
      </w:r>
      <w:r>
        <w:rPr>
          <w:rFonts w:ascii="MW Sans" w:hAnsi="MW Sans" w:eastAsia="MW Sans"/>
          <w:color w:val="111111"/>
          <w:sz w:val="21"/>
        </w:rPr>
        <w:t>, or is that still provisional?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 xml:space="preserve">Can the frontend realistically use </w:t>
      </w:r>
      <w:r>
        <w:rPr>
          <w:rFonts w:ascii="MW Sans" w:hAnsi="MW Sans" w:eastAsia="MW Sans"/>
          <w:i/>
          <w:color w:val="111111"/>
          <w:sz w:val="21"/>
        </w:rPr>
        <w:t>Tailwind</w:t>
      </w:r>
      <w:r>
        <w:rPr>
          <w:rFonts w:ascii="MW Sans" w:hAnsi="MW Sans" w:eastAsia="MW Sans"/>
          <w:color w:val="111111"/>
          <w:sz w:val="21"/>
        </w:rPr>
        <w:t>, or is that a non-starter?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 xml:space="preserve">Can we lock </w:t>
      </w:r>
      <w:r>
        <w:rPr>
          <w:rFonts w:ascii="MW Sans" w:hAnsi="MW Sans" w:eastAsia="MW Sans"/>
          <w:i/>
          <w:color w:val="111111"/>
          <w:sz w:val="21"/>
        </w:rPr>
        <w:t>Storybook</w:t>
      </w:r>
      <w:r>
        <w:rPr>
          <w:rFonts w:ascii="MW Sans" w:hAnsi="MW Sans" w:eastAsia="MW Sans"/>
          <w:color w:val="111111"/>
          <w:sz w:val="21"/>
        </w:rPr>
        <w:t xml:space="preserve"> as the preview surface for parity review?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 xml:space="preserve">Which accelerator gives the strongest build parity in the chosen framework: </w:t>
      </w:r>
      <w:r>
        <w:rPr>
          <w:rFonts w:ascii="MW Sans" w:hAnsi="MW Sans" w:eastAsia="MW Sans"/>
          <w:i/>
          <w:color w:val="111111"/>
          <w:sz w:val="21"/>
        </w:rPr>
        <w:t>Untitled UI</w:t>
      </w:r>
      <w:r>
        <w:rPr>
          <w:rFonts w:ascii="MW Sans" w:hAnsi="MW Sans" w:eastAsia="MW Sans"/>
          <w:color w:val="111111"/>
          <w:sz w:val="21"/>
        </w:rPr>
        <w:t xml:space="preserve">, </w:t>
      </w:r>
      <w:r>
        <w:rPr>
          <w:rFonts w:ascii="MW Sans" w:hAnsi="MW Sans" w:eastAsia="MW Sans"/>
          <w:i/>
          <w:color w:val="111111"/>
          <w:sz w:val="21"/>
        </w:rPr>
        <w:t>Flowbite</w:t>
      </w:r>
      <w:r>
        <w:rPr>
          <w:rFonts w:ascii="MW Sans" w:hAnsi="MW Sans" w:eastAsia="MW Sans"/>
          <w:color w:val="111111"/>
          <w:sz w:val="21"/>
        </w:rPr>
        <w:t>, or another option?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 xml:space="preserve">What is the exact split of ownership between </w:t>
      </w:r>
      <w:r>
        <w:rPr>
          <w:rFonts w:ascii="MW Sans" w:hAnsi="MW Sans" w:eastAsia="MW Sans"/>
          <w:i/>
          <w:color w:val="111111"/>
          <w:sz w:val="21"/>
        </w:rPr>
        <w:t>Figma</w:t>
      </w:r>
      <w:r>
        <w:rPr>
          <w:rFonts w:ascii="MW Sans" w:hAnsi="MW Sans" w:eastAsia="MW Sans"/>
          <w:color w:val="111111"/>
          <w:sz w:val="21"/>
        </w:rPr>
        <w:t xml:space="preserve">, </w:t>
      </w:r>
      <w:r>
        <w:rPr>
          <w:rFonts w:ascii="MW Sans" w:hAnsi="MW Sans" w:eastAsia="MW Sans"/>
          <w:i/>
          <w:color w:val="111111"/>
          <w:sz w:val="21"/>
        </w:rPr>
        <w:t>tickets</w:t>
      </w:r>
      <w:r>
        <w:rPr>
          <w:rFonts w:ascii="MW Sans" w:hAnsi="MW Sans" w:eastAsia="MW Sans"/>
          <w:color w:val="111111"/>
          <w:sz w:val="21"/>
        </w:rPr>
        <w:t xml:space="preserve">, and </w:t>
      </w:r>
      <w:r>
        <w:rPr>
          <w:rFonts w:ascii="MW Sans" w:hAnsi="MW Sans" w:eastAsia="MW Sans"/>
          <w:i/>
          <w:color w:val="111111"/>
          <w:sz w:val="21"/>
        </w:rPr>
        <w:t>implementation notes / wiki</w:t>
      </w:r>
      <w:r>
        <w:rPr>
          <w:rFonts w:ascii="MW Sans" w:hAnsi="MW Sans" w:eastAsia="MW Sans"/>
          <w:color w:val="111111"/>
          <w:sz w:val="21"/>
        </w:rPr>
        <w:t>?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>What is the minimum component contract every shared component must carry?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>What authoring constraints need to be designed in from the start?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 xml:space="preserve">What is the exact </w:t>
      </w:r>
      <w:r>
        <w:rPr>
          <w:rFonts w:ascii="MW Sans" w:hAnsi="MW Sans" w:eastAsia="MW Sans"/>
          <w:i/>
          <w:color w:val="111111"/>
          <w:sz w:val="21"/>
        </w:rPr>
        <w:t>Ready for dev</w:t>
      </w:r>
      <w:r>
        <w:rPr>
          <w:rFonts w:ascii="MW Sans" w:hAnsi="MW Sans" w:eastAsia="MW Sans"/>
          <w:color w:val="111111"/>
          <w:sz w:val="21"/>
        </w:rPr>
        <w:t xml:space="preserve"> checklist?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>What is the first pilot slice that will prove this process is real?</w:t>
      </w:r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Why This Matters Now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AHA does not just need better screens. It needs a repeatable way to move from design intent to production code without losing fidelity, speed, or governance.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Current design-system practice has moved on from treating a system as a static UI kit. The stronger view now is that design systems are operating infrastructure for delivery, reuse, and consistency.</w:t>
      </w:r>
    </w:p>
    <w:p>
      <w:pPr>
        <w:pStyle w:val="ListBullet"/>
        <w:spacing w:after="40"/>
      </w:pPr>
      <w:hyperlink r:id="rId9">
        <w:r>
          <w:rPr>
            <w:color w:val="0563C1"/>
            <w:u w:val="single"/>
            <w:rFonts w:ascii="MW Sans" w:hAnsi="MW Sans" w:eastAsia="MW Sans"/>
          </w:rPr>
          <w:t>Figma and the Design Executive Council</w:t>
        </w:r>
      </w:hyperlink>
      <w:r>
        <w:rPr>
          <w:rFonts w:ascii="MW Sans" w:hAnsi="MW Sans" w:eastAsia="MW Sans"/>
          <w:color w:val="111111"/>
          <w:sz w:val="21"/>
        </w:rPr>
        <w:t xml:space="preserve"> position design systems as business infrastructure tied to revenue, customer loyalty, and product strategy.</w:t>
      </w:r>
    </w:p>
    <w:p>
      <w:pPr>
        <w:pStyle w:val="ListBullet"/>
        <w:spacing w:after="40"/>
      </w:pPr>
      <w:hyperlink r:id="rId10">
        <w:r>
          <w:rPr>
            <w:color w:val="0563C1"/>
            <w:u w:val="single"/>
            <w:rFonts w:ascii="MW Sans" w:hAnsi="MW Sans" w:eastAsia="MW Sans"/>
          </w:rPr>
          <w:t>Figma's 2026 business case for design systems</w:t>
        </w:r>
      </w:hyperlink>
      <w:r>
        <w:rPr>
          <w:rFonts w:ascii="MW Sans" w:hAnsi="MW Sans" w:eastAsia="MW Sans"/>
          <w:color w:val="111111"/>
          <w:sz w:val="21"/>
        </w:rPr>
        <w:t xml:space="preserve"> makes the same point more plainly: fragmented systems create friction, duplication, and missed opportunities.</w:t>
      </w:r>
    </w:p>
    <w:p>
      <w:pPr>
        <w:pStyle w:val="ListBullet"/>
        <w:spacing w:after="40"/>
      </w:pPr>
      <w:hyperlink r:id="rId11">
        <w:r>
          <w:rPr>
            <w:color w:val="0563C1"/>
            <w:u w:val="single"/>
            <w:rFonts w:ascii="MW Sans" w:hAnsi="MW Sans" w:eastAsia="MW Sans"/>
          </w:rPr>
          <w:t>Figma's 2025 Dev Mode ROI analysis</w:t>
        </w:r>
      </w:hyperlink>
      <w:r>
        <w:rPr>
          <w:rFonts w:ascii="MW Sans" w:hAnsi="MW Sans" w:eastAsia="MW Sans"/>
          <w:color w:val="111111"/>
          <w:sz w:val="21"/>
        </w:rPr>
        <w:t xml:space="preserve"> reports modeled gains of </w:t>
      </w:r>
      <w:r>
        <w:rPr>
          <w:rFonts w:ascii="MW Sans" w:hAnsi="MW Sans" w:eastAsia="MW Sans"/>
          <w:i/>
          <w:color w:val="111111"/>
          <w:sz w:val="21"/>
        </w:rPr>
        <w:t>20 to 30%</w:t>
      </w:r>
      <w:r>
        <w:rPr>
          <w:rFonts w:ascii="MW Sans" w:hAnsi="MW Sans" w:eastAsia="MW Sans"/>
          <w:color w:val="111111"/>
          <w:sz w:val="21"/>
        </w:rPr>
        <w:t xml:space="preserve"> in developer output and more than </w:t>
      </w:r>
      <w:r>
        <w:rPr>
          <w:rFonts w:ascii="MW Sans" w:hAnsi="MW Sans" w:eastAsia="MW Sans"/>
          <w:i/>
          <w:color w:val="111111"/>
          <w:sz w:val="21"/>
        </w:rPr>
        <w:t>90 minutes</w:t>
      </w:r>
      <w:r>
        <w:rPr>
          <w:rFonts w:ascii="MW Sans" w:hAnsi="MW Sans" w:eastAsia="MW Sans"/>
          <w:color w:val="111111"/>
          <w:sz w:val="21"/>
        </w:rPr>
        <w:t xml:space="preserve"> saved per developer per week when design-to-dev workflows reduce context switching and redundant work.</w:t>
      </w:r>
    </w:p>
    <w:p>
      <w:pPr>
        <w:pStyle w:val="ListBullet"/>
        <w:spacing w:after="40"/>
      </w:pPr>
      <w:hyperlink r:id="rId12">
        <w:r>
          <w:rPr>
            <w:color w:val="0563C1"/>
            <w:u w:val="single"/>
            <w:rFonts w:ascii="MW Sans" w:hAnsi="MW Sans" w:eastAsia="MW Sans"/>
          </w:rPr>
          <w:t>Figma Design Systems 103</w:t>
        </w:r>
      </w:hyperlink>
      <w:r>
        <w:rPr>
          <w:rFonts w:ascii="MW Sans" w:hAnsi="MW Sans" w:eastAsia="MW Sans"/>
          <w:color w:val="111111"/>
          <w:sz w:val="21"/>
        </w:rPr>
        <w:t xml:space="preserve"> argues that documentation only drives adoption when it captures what teams actually need to build and maintain the system.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For AHA, that means: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inconsistency is not just a design problem, it is a delivery cost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tickets written away from the design create rework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weak component parity slows implementation and QA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undocumented CMS constraints surface too late</w:t>
      </w:r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What This Workflow Is And Is Not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This workflow is: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 xml:space="preserve">a connected operating model from </w:t>
      </w:r>
      <w:r>
        <w:rPr>
          <w:rFonts w:ascii="MW Sans" w:hAnsi="MW Sans" w:eastAsia="MW Sans"/>
          <w:i/>
          <w:color w:val="111111"/>
          <w:sz w:val="21"/>
        </w:rPr>
        <w:t>Figma</w:t>
      </w:r>
      <w:r>
        <w:rPr>
          <w:rFonts w:ascii="MW Sans" w:hAnsi="MW Sans" w:eastAsia="MW Sans"/>
          <w:color w:val="111111"/>
          <w:sz w:val="21"/>
        </w:rPr>
        <w:t xml:space="preserve"> to backlog to implementation to parity review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 way to keep one upstream design contract while still using delivery tools properly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 practical bridge between design, BA, development, and content authoring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This workflow is not: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just a UI kit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just a brand guide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just a ticketing convention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just a Storybook instance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 second source of truth competing with backlog or engineering documentation</w:t>
      </w:r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Current Direction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Based on the current discussion with Andy, the working direction is: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Sitecore XM Cloud</w:t>
      </w:r>
      <w:r>
        <w:rPr>
          <w:rFonts w:ascii="MW Sans" w:hAnsi="MW Sans" w:eastAsia="MW Sans"/>
          <w:color w:val="111111"/>
          <w:sz w:val="21"/>
        </w:rPr>
        <w:t xml:space="preserve"> is the likely implementation route, while </w:t>
      </w:r>
      <w:r>
        <w:rPr>
          <w:rFonts w:ascii="MW Sans" w:hAnsi="MW Sans" w:eastAsia="MW Sans"/>
          <w:i/>
          <w:color w:val="111111"/>
          <w:sz w:val="21"/>
        </w:rPr>
        <w:t>SitecoreAI</w:t>
      </w:r>
      <w:r>
        <w:rPr>
          <w:rFonts w:ascii="MW Sans" w:hAnsi="MW Sans" w:eastAsia="MW Sans"/>
          <w:color w:val="111111"/>
          <w:sz w:val="21"/>
        </w:rPr>
        <w:t xml:space="preserve"> appears to be the broader current product framing. This should still be confirmed in client-facing language.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Next.js + React</w:t>
      </w:r>
      <w:r>
        <w:rPr>
          <w:rFonts w:ascii="MW Sans" w:hAnsi="MW Sans" w:eastAsia="MW Sans"/>
          <w:color w:val="111111"/>
          <w:sz w:val="21"/>
        </w:rPr>
        <w:t xml:space="preserve"> is the leading frontend recommendation.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Storybook</w:t>
      </w:r>
      <w:r>
        <w:rPr>
          <w:rFonts w:ascii="MW Sans" w:hAnsi="MW Sans" w:eastAsia="MW Sans"/>
          <w:color w:val="111111"/>
          <w:sz w:val="21"/>
        </w:rPr>
        <w:t xml:space="preserve"> is the leading recommendation for the isolated frontend preview surface.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The chosen kit should be both a design accelerator and a build accelerator.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Figma should hold visual design plus the functional, non-functional, and data requirements that materially affect delivery quality.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ADO / Jira</w:t>
      </w:r>
      <w:r>
        <w:rPr>
          <w:rFonts w:ascii="MW Sans" w:hAnsi="MW Sans" w:eastAsia="MW Sans"/>
          <w:color w:val="111111"/>
          <w:sz w:val="21"/>
        </w:rPr>
        <w:t xml:space="preserve"> still remains the backlog system for scope, slicing, status, QA, and release management.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Implementation notes and authoring guides should stay separate from the design workflow and live in a durable wiki or engineering documentation space.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James should be brought into the process early enough that he helps shape the implementation route, constraints, and pilot rather than receiving a finished process second-hand.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Useful references:</w:t>
      </w:r>
    </w:p>
    <w:p>
      <w:pPr>
        <w:pStyle w:val="ListBullet"/>
        <w:spacing w:after="40"/>
      </w:pPr>
      <w:hyperlink r:id="rId13">
        <w:r>
          <w:rPr>
            <w:color w:val="0563C1"/>
            <w:u w:val="single"/>
            <w:rFonts w:ascii="MW Sans" w:hAnsi="MW Sans" w:eastAsia="MW Sans"/>
          </w:rPr>
          <w:t>Sitecore XM Cloud</w:t>
        </w:r>
      </w:hyperlink>
    </w:p>
    <w:p>
      <w:pPr>
        <w:pStyle w:val="ListBullet"/>
        <w:spacing w:after="40"/>
      </w:pPr>
      <w:hyperlink r:id="rId14">
        <w:r>
          <w:rPr>
            <w:color w:val="0563C1"/>
            <w:u w:val="single"/>
            <w:rFonts w:ascii="MW Sans" w:hAnsi="MW Sans" w:eastAsia="MW Sans"/>
          </w:rPr>
          <w:t>Sitecore Developer Portal</w:t>
        </w:r>
      </w:hyperlink>
    </w:p>
    <w:p>
      <w:pPr>
        <w:pStyle w:val="ListBullet"/>
        <w:spacing w:after="40"/>
      </w:pPr>
      <w:hyperlink r:id="rId15">
        <w:r>
          <w:rPr>
            <w:color w:val="0563C1"/>
            <w:u w:val="single"/>
            <w:rFonts w:ascii="MW Sans" w:hAnsi="MW Sans" w:eastAsia="MW Sans"/>
          </w:rPr>
          <w:t>Storybook</w:t>
        </w:r>
      </w:hyperlink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Recommended Direction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best current recommendation is: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use a strong kit as an accelerator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do not treat that kit as the final system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 xml:space="preserve">build an </w:t>
      </w:r>
      <w:r>
        <w:rPr>
          <w:rFonts w:ascii="MW Sans" w:hAnsi="MW Sans" w:eastAsia="MW Sans"/>
          <w:i/>
          <w:color w:val="111111"/>
          <w:sz w:val="21"/>
        </w:rPr>
        <w:t>AHA-owned semantic layer</w:t>
      </w:r>
      <w:r>
        <w:rPr>
          <w:rFonts w:ascii="MW Sans" w:hAnsi="MW Sans" w:eastAsia="MW Sans"/>
          <w:color w:val="111111"/>
          <w:sz w:val="21"/>
        </w:rPr>
        <w:t xml:space="preserve"> on top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keep the design system portable until the rendering host is fully confirmed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Current accelerator position:</w:t>
      </w:r>
    </w:p>
    <w:p>
      <w:pPr>
        <w:pStyle w:val="ListBullet"/>
        <w:spacing w:after="40"/>
      </w:pPr>
      <w:hyperlink r:id="rId16">
        <w:r>
          <w:rPr>
            <w:color w:val="0563C1"/>
            <w:u w:val="single"/>
            <w:rFonts w:ascii="MW Sans" w:hAnsi="MW Sans" w:eastAsia="MW Sans"/>
          </w:rPr>
          <w:t>Untitled UI</w:t>
        </w:r>
      </w:hyperlink>
      <w:r>
        <w:rPr>
          <w:rFonts w:ascii="MW Sans" w:hAnsi="MW Sans" w:eastAsia="MW Sans"/>
          <w:color w:val="111111"/>
          <w:sz w:val="21"/>
        </w:rPr>
        <w:t xml:space="preserve"> is stronger if </w:t>
      </w:r>
      <w:r>
        <w:rPr>
          <w:rFonts w:ascii="MW Sans" w:hAnsi="MW Sans" w:eastAsia="MW Sans"/>
          <w:i/>
          <w:color w:val="111111"/>
          <w:sz w:val="21"/>
        </w:rPr>
        <w:t>Next.js + React</w:t>
      </w:r>
      <w:r>
        <w:rPr>
          <w:rFonts w:ascii="MW Sans" w:hAnsi="MW Sans" w:eastAsia="MW Sans"/>
          <w:color w:val="111111"/>
          <w:sz w:val="21"/>
        </w:rPr>
        <w:t xml:space="preserve"> is confirmed, because the code parity story is better.</w:t>
      </w:r>
    </w:p>
    <w:p>
      <w:pPr>
        <w:pStyle w:val="ListBullet"/>
        <w:spacing w:after="40"/>
      </w:pPr>
      <w:hyperlink r:id="rId17">
        <w:r>
          <w:rPr>
            <w:color w:val="0563C1"/>
            <w:u w:val="single"/>
            <w:rFonts w:ascii="MW Sans" w:hAnsi="MW Sans" w:eastAsia="MW Sans"/>
          </w:rPr>
          <w:t>Flowbite</w:t>
        </w:r>
      </w:hyperlink>
      <w:r>
        <w:rPr>
          <w:rFonts w:ascii="MW Sans" w:hAnsi="MW Sans" w:eastAsia="MW Sans"/>
          <w:color w:val="111111"/>
          <w:sz w:val="21"/>
        </w:rPr>
        <w:t xml:space="preserve"> remains a useful fallback if the stack moves away from React or needs more flexibility.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The chosen kit should speed up both design coverage and implementation, but it should not define the whole AHA system.</w:t>
      </w:r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Maturity Model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simplest way to think about the workflow is as four layers.</w:t>
      </w:r>
    </w:p>
    <w:p>
      <w:pPr>
        <w:pStyle w:val="ListNumber"/>
        <w:spacing w:after="40"/>
      </w:pPr>
      <w:r>
        <w:rPr>
          <w:rFonts w:ascii="MW Sans" w:hAnsi="MW Sans" w:eastAsia="MW Sans"/>
          <w:i/>
          <w:color w:val="111111"/>
          <w:sz w:val="21"/>
        </w:rPr>
        <w:t>Foundations</w:t>
      </w:r>
    </w:p>
    <w:p>
      <w:pPr>
        <w:pStyle w:val="ListNumber"/>
        <w:spacing w:after="40"/>
      </w:pPr>
      <w:r>
        <w:rPr>
          <w:rFonts w:ascii="MW Sans" w:hAnsi="MW Sans" w:eastAsia="MW Sans"/>
          <w:i/>
          <w:color w:val="111111"/>
          <w:sz w:val="21"/>
        </w:rPr>
        <w:t>Components and patterns</w:t>
      </w:r>
    </w:p>
    <w:p>
      <w:pPr>
        <w:pStyle w:val="ListNumber"/>
        <w:spacing w:after="40"/>
      </w:pPr>
      <w:r>
        <w:rPr>
          <w:rFonts w:ascii="MW Sans" w:hAnsi="MW Sans" w:eastAsia="MW Sans"/>
          <w:i/>
          <w:color w:val="111111"/>
          <w:sz w:val="21"/>
        </w:rPr>
        <w:t>Connected delivery</w:t>
      </w:r>
    </w:p>
    <w:p>
      <w:pPr>
        <w:pStyle w:val="ListNumber"/>
        <w:spacing w:after="40"/>
      </w:pPr>
      <w:r>
        <w:rPr>
          <w:rFonts w:ascii="MW Sans" w:hAnsi="MW Sans" w:eastAsia="MW Sans"/>
          <w:i/>
          <w:color w:val="111111"/>
          <w:sz w:val="21"/>
        </w:rPr>
        <w:t>Operational governance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Foundations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This is the base layer: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tokens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principles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accessibility rules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content rules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motion rules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 xml:space="preserve">Where possible, token naming and export should align to the </w:t>
      </w:r>
      <w:hyperlink r:id="rId18">
        <w:r>
          <w:rPr>
            <w:color w:val="0563C1"/>
            <w:u w:val="single"/>
            <w:rFonts w:ascii="MW Sans" w:hAnsi="MW Sans" w:eastAsia="MW Sans"/>
          </w:rPr>
          <w:t>Design Tokens Community Group format</w:t>
        </w:r>
      </w:hyperlink>
      <w:r>
        <w:rPr>
          <w:rFonts w:ascii="MW Sans" w:hAnsi="MW Sans" w:eastAsia="MW Sans"/>
          <w:color w:val="111111"/>
          <w:sz w:val="21"/>
        </w:rPr>
        <w:t xml:space="preserve"> so the system stays portable across tools and code.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Components and patterns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This is where reusable design actually becomes usable: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components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variants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states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usage guidance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annotations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page and flow patterns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Connected delivery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This is where the workflow starts saving time: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Figma annotations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ticket links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component contracts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code-connected references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preview environments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coded prototypes where useful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Useful references:</w:t>
      </w:r>
    </w:p>
    <w:p>
      <w:pPr>
        <w:pStyle w:val="ListBullet"/>
        <w:spacing w:after="40"/>
      </w:pPr>
      <w:hyperlink r:id="rId19">
        <w:r>
          <w:rPr>
            <w:color w:val="0563C1"/>
            <w:u w:val="single"/>
            <w:rFonts w:ascii="MW Sans" w:hAnsi="MW Sans" w:eastAsia="MW Sans"/>
          </w:rPr>
          <w:t>Figma Dev Mode guide</w:t>
        </w:r>
      </w:hyperlink>
    </w:p>
    <w:p>
      <w:pPr>
        <w:pStyle w:val="ListBullet"/>
        <w:spacing w:after="40"/>
      </w:pPr>
      <w:hyperlink r:id="rId20">
        <w:r>
          <w:rPr>
            <w:color w:val="0563C1"/>
            <w:u w:val="single"/>
            <w:rFonts w:ascii="MW Sans" w:hAnsi="MW Sans" w:eastAsia="MW Sans"/>
          </w:rPr>
          <w:t>Figma annotations in Dev Mode</w:t>
        </w:r>
      </w:hyperlink>
    </w:p>
    <w:p>
      <w:pPr>
        <w:pStyle w:val="ListBullet"/>
        <w:spacing w:after="40"/>
      </w:pPr>
      <w:hyperlink r:id="rId21">
        <w:r>
          <w:rPr>
            <w:color w:val="0563C1"/>
            <w:u w:val="single"/>
            <w:rFonts w:ascii="MW Sans" w:hAnsi="MW Sans" w:eastAsia="MW Sans"/>
          </w:rPr>
          <w:t>Figma Ready for Dev view</w:t>
        </w:r>
      </w:hyperlink>
    </w:p>
    <w:p>
      <w:pPr>
        <w:pStyle w:val="ListBullet"/>
        <w:spacing w:after="40"/>
      </w:pPr>
      <w:hyperlink r:id="rId22">
        <w:r>
          <w:rPr>
            <w:color w:val="0563C1"/>
            <w:u w:val="single"/>
            <w:rFonts w:ascii="MW Sans" w:hAnsi="MW Sans" w:eastAsia="MW Sans"/>
          </w:rPr>
          <w:t>Jira and Figma</w:t>
        </w:r>
      </w:hyperlink>
    </w:p>
    <w:p>
      <w:pPr>
        <w:pStyle w:val="ListBullet"/>
        <w:spacing w:after="40"/>
      </w:pPr>
      <w:hyperlink r:id="rId23">
        <w:r>
          <w:rPr>
            <w:color w:val="0563C1"/>
            <w:u w:val="single"/>
            <w:rFonts w:ascii="MW Sans" w:hAnsi="MW Sans" w:eastAsia="MW Sans"/>
          </w:rPr>
          <w:t>Code Connect</w:t>
        </w:r>
      </w:hyperlink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Operational governance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This is the layer that stops drift: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readiness gates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change logs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versioning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ownership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adoption tracking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deprecation rules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workflow does not need to perfect all four layers immediately. It does need to be designed so it can grow into them without rewriting itself later.</w:t>
      </w:r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Core Workflow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workflow should operate like this: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 xml:space="preserve">Design is created and documented in </w:t>
      </w:r>
      <w:r>
        <w:rPr>
          <w:rFonts w:ascii="MW Sans" w:hAnsi="MW Sans" w:eastAsia="MW Sans"/>
          <w:i/>
          <w:color w:val="111111"/>
          <w:sz w:val="21"/>
        </w:rPr>
        <w:t>Figma</w:t>
      </w:r>
      <w:r>
        <w:rPr>
          <w:rFonts w:ascii="MW Sans" w:hAnsi="MW Sans" w:eastAsia="MW Sans"/>
          <w:color w:val="111111"/>
          <w:sz w:val="21"/>
        </w:rPr>
        <w:t>.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>Figma provides the source material for ticket refinement and component contracts.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 xml:space="preserve">Tickets are created in </w:t>
      </w:r>
      <w:r>
        <w:rPr>
          <w:rFonts w:ascii="MW Sans" w:hAnsi="MW Sans" w:eastAsia="MW Sans"/>
          <w:i/>
          <w:color w:val="111111"/>
          <w:sz w:val="21"/>
        </w:rPr>
        <w:t>ADO / Jira</w:t>
      </w:r>
      <w:r>
        <w:rPr>
          <w:rFonts w:ascii="MW Sans" w:hAnsi="MW Sans" w:eastAsia="MW Sans"/>
          <w:color w:val="111111"/>
          <w:sz w:val="21"/>
        </w:rPr>
        <w:t xml:space="preserve"> using the design as the requirement seed.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>Components and patterns are implemented in the real stack.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 xml:space="preserve">Implementation is reviewed in </w:t>
      </w:r>
      <w:r>
        <w:rPr>
          <w:rFonts w:ascii="MW Sans" w:hAnsi="MW Sans" w:eastAsia="MW Sans"/>
          <w:i/>
          <w:color w:val="111111"/>
          <w:sz w:val="21"/>
        </w:rPr>
        <w:t>Storybook</w:t>
      </w:r>
      <w:r>
        <w:rPr>
          <w:rFonts w:ascii="MW Sans" w:hAnsi="MW Sans" w:eastAsia="MW Sans"/>
          <w:color w:val="111111"/>
          <w:sz w:val="21"/>
        </w:rPr>
        <w:t xml:space="preserve"> or an equivalent preview surface.</w:t>
      </w:r>
    </w:p>
    <w:p>
      <w:pPr>
        <w:pStyle w:val="ListNumber"/>
        <w:spacing w:after="40"/>
      </w:pPr>
      <w:r>
        <w:rPr>
          <w:rFonts w:ascii="MW Sans" w:hAnsi="MW Sans" w:eastAsia="MW Sans"/>
          <w:color w:val="111111"/>
          <w:sz w:val="21"/>
        </w:rPr>
        <w:t>Findings from review feed back into design, tickets, and implementation notes.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Status should be separated into: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Design approved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Tech reviewed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Ready for dev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That is cleaner than one generic handoff status because it separates visual agreement from technical readiness.</w:t>
      </w:r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Figma Native Documentation Model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workflow should use Figma's native documentation features as the first layer of handoff, not as an optional extra.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That means using:</w:t>
      </w:r>
    </w:p>
    <w:p>
      <w:pPr>
        <w:pStyle w:val="ListBullet"/>
        <w:spacing w:after="40"/>
      </w:pPr>
      <w:hyperlink r:id="rId20">
        <w:r>
          <w:rPr>
            <w:color w:val="0563C1"/>
            <w:u w:val="single"/>
            <w:rFonts w:ascii="MW Sans" w:hAnsi="MW Sans" w:eastAsia="MW Sans"/>
          </w:rPr>
          <w:t>annotations and measurements in Dev Mode</w:t>
        </w:r>
      </w:hyperlink>
    </w:p>
    <w:p>
      <w:pPr>
        <w:pStyle w:val="ListBullet"/>
        <w:spacing w:after="40"/>
      </w:pPr>
      <w:hyperlink r:id="rId21">
        <w:r>
          <w:rPr>
            <w:color w:val="0563C1"/>
            <w:u w:val="single"/>
            <w:rFonts w:ascii="MW Sans" w:hAnsi="MW Sans" w:eastAsia="MW Sans"/>
          </w:rPr>
          <w:t>Ready for dev statuses and views</w:t>
        </w:r>
      </w:hyperlink>
    </w:p>
    <w:p>
      <w:pPr>
        <w:pStyle w:val="ListBullet"/>
        <w:spacing w:after="40"/>
      </w:pPr>
      <w:hyperlink r:id="rId24">
        <w:r>
          <w:rPr>
            <w:color w:val="0563C1"/>
            <w:u w:val="single"/>
            <w:rFonts w:ascii="MW Sans" w:hAnsi="MW Sans" w:eastAsia="MW Sans"/>
          </w:rPr>
          <w:t>component, style, and variable descriptions</w:t>
        </w:r>
      </w:hyperlink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intent is simple: the design file should contain enough structured context that an agent can turn it into a reliable backlog draft for Andy, rather than forcing requirements to be rewritten from scratch.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Native feature rules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 xml:space="preserve">use </w:t>
      </w:r>
      <w:r>
        <w:rPr>
          <w:rFonts w:ascii="MW Sans" w:hAnsi="MW Sans" w:eastAsia="MW Sans"/>
          <w:i/>
          <w:color w:val="111111"/>
          <w:sz w:val="21"/>
        </w:rPr>
        <w:t>Ready for dev</w:t>
      </w:r>
      <w:r>
        <w:rPr>
          <w:rFonts w:ascii="MW Sans" w:hAnsi="MW Sans" w:eastAsia="MW Sans"/>
          <w:color w:val="111111"/>
          <w:sz w:val="21"/>
        </w:rPr>
        <w:t xml:space="preserve"> only on sections, frames, or components that are genuinely ready for technical review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use annotations for UI-adjacent requirements and exceptions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use measurements only for critical spacing or sizing that is easy to miss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use component descriptions for reusable-system guidance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use style and variable descriptions for token intent and usage rules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use library publish notes for release-level changes, not for detailed implementation requirements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Consistent annotation categories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annotation model should stay fixed across files.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Use the default Figma categories: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Development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Interaction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Accessibility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Content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Add only these custom categories: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Data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Analytics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Open questions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That keeps the system broad enough for delivery, but still easy to scan and automate.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Consistent annotation content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Each annotation should be short, explicit, and single-purpose.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Good annotation examples: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rule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dependency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exception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state note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Avoid long paragraphs. If an annotation needs more than a few lines, it probably belongs in the ticket or implementation note instead.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Consistent transfer format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output format for the agent should always be the same.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For each handoff-ready frame, section, or component, the agent should produce: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Title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Figma source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Summary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User story or intent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Acceptance criteria seed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Functional notes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States and variants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Accessibility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Content and CMS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Data and logic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Analytics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Dependencies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Open questions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 xml:space="preserve">That output can then be refined into </w:t>
      </w:r>
      <w:r>
        <w:rPr>
          <w:rFonts w:ascii="MW Sans" w:hAnsi="MW Sans" w:eastAsia="MW Sans"/>
          <w:i/>
          <w:color w:val="111111"/>
          <w:sz w:val="21"/>
        </w:rPr>
        <w:t>ADO / Jira</w:t>
      </w:r>
      <w:r>
        <w:rPr>
          <w:rFonts w:ascii="MW Sans" w:hAnsi="MW Sans" w:eastAsia="MW Sans"/>
          <w:color w:val="111111"/>
          <w:sz w:val="21"/>
        </w:rPr>
        <w:t xml:space="preserve"> without losing traceability back to Figma.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Agent skill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A dedicated agent skill should be part of this workflow. Its job is to read the native documentation structure in Figma, normalize it into a fixed schema, and draft DevOps-ready backlog content.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This is one of the key workflow improvements because it moves the team away from manual requirement re-typing and toward structured transfer from design into delivery.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Current draft skill: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skills/figma-native-devops-handoff/</w:t>
      </w:r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Documentation Split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workflow works best when each artefact owns a different job.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What Figma should own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Figma should own: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page and component design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states and variants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behavior, interactions, and motion notes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layout-affecting content rules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token usage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functional requirements that need to be reviewed with the design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non-functional requirements that materially affect UX or delivery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data requirements that shape component or page behavior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What tickets should own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Tickets should own: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final acceptance criteria wording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scope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sequencing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owner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dependencies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release planning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the exact Figma link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 xml:space="preserve">The design should create the </w:t>
      </w:r>
      <w:r>
        <w:rPr>
          <w:rFonts w:ascii="MW Sans" w:hAnsi="MW Sans" w:eastAsia="MW Sans"/>
          <w:i/>
          <w:color w:val="111111"/>
          <w:sz w:val="21"/>
        </w:rPr>
        <w:t>AC seed</w:t>
      </w:r>
      <w:r>
        <w:rPr>
          <w:rFonts w:ascii="MW Sans" w:hAnsi="MW Sans" w:eastAsia="MW Sans"/>
          <w:color w:val="111111"/>
          <w:sz w:val="21"/>
        </w:rPr>
        <w:t>. The ticket should hold the final operational wording and sliced backlog items.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What implementation notes should own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Implementation notes are the bridge between design and real CMS or frontend reality.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They should capture: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rendering name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datasource template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required and optional fields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field limits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authoring guidance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fallback behavior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localization implications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personalization implications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integration dependencies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For now, the simplest rule is: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keep the summary version in the ticket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keep reusable per-component notes in a shared engineering note, component inventory, or client wiki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link both back to the exact Figma component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 xml:space="preserve">Documentation should be updated as part of completing a component or pattern, not as a later cleanup task. That is consistent with the current best practice in </w:t>
      </w:r>
      <w:hyperlink r:id="rId12">
        <w:r>
          <w:rPr>
            <w:color w:val="0563C1"/>
            <w:u w:val="single"/>
            <w:rFonts w:ascii="MW Sans" w:hAnsi="MW Sans" w:eastAsia="MW Sans"/>
          </w:rPr>
          <w:t>Figma Design Systems 103</w:t>
        </w:r>
      </w:hyperlink>
      <w:r>
        <w:rPr>
          <w:rFonts w:ascii="MW Sans" w:hAnsi="MW Sans" w:eastAsia="MW Sans"/>
          <w:color w:val="111111"/>
          <w:sz w:val="21"/>
        </w:rPr>
        <w:t>.</w:t>
      </w:r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Coded Prototypes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Coded prototypes can be useful, but only if they are disciplined.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They are helpful when they: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use the real tokens or token pipeline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use the likely component structure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reflect real interaction behavior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are reviewable by design and BA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can either become production code or clearly inform production code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They are harmful when they: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bypass tokens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invent a parallel design system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use throwaway styling unrelated to the likely stack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become a second source of truth beside Figma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simple rule is: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Figma</w:t>
      </w:r>
      <w:r>
        <w:rPr>
          <w:rFonts w:ascii="MW Sans" w:hAnsi="MW Sans" w:eastAsia="MW Sans"/>
          <w:color w:val="111111"/>
          <w:sz w:val="21"/>
        </w:rPr>
        <w:t xml:space="preserve"> stays the upstream design contract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coded prototypes stay downstream as validation and acceleration</w:t>
      </w:r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System Model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AHA system should be built around four stable building blocks.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Tokens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Everything repeatable should be tokenized where sensible: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color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type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spacing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radius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shadow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motion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breakpoints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Practical references:</w:t>
      </w:r>
    </w:p>
    <w:p>
      <w:pPr>
        <w:pStyle w:val="ListBullet"/>
        <w:spacing w:after="40"/>
      </w:pPr>
      <w:hyperlink r:id="rId18">
        <w:r>
          <w:rPr>
            <w:color w:val="0563C1"/>
            <w:u w:val="single"/>
            <w:rFonts w:ascii="MW Sans" w:hAnsi="MW Sans" w:eastAsia="MW Sans"/>
          </w:rPr>
          <w:t>Design Tokens Community Group format</w:t>
        </w:r>
      </w:hyperlink>
    </w:p>
    <w:p>
      <w:pPr>
        <w:pStyle w:val="ListBullet"/>
        <w:spacing w:after="40"/>
      </w:pPr>
      <w:hyperlink r:id="rId25">
        <w:r>
          <w:rPr>
            <w:color w:val="0563C1"/>
            <w:u w:val="single"/>
            <w:rFonts w:ascii="MW Sans" w:hAnsi="MW Sans" w:eastAsia="MW Sans"/>
          </w:rPr>
          <w:t>Style Dictionary</w:t>
        </w:r>
      </w:hyperlink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Semantic components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AHA should define its own semantic component layer even if it starts from an accelerator kit.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That means components should be named and structured around business and editorial meaning, not just around what came out of a starter library.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Component contract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Every shared component should have a minimum contract: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AHA component name and ID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Figma link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rendering name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datasource template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required fields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optional fields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authoring guidance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fallback behavior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variants and states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dependencies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owner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Preview surface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 xml:space="preserve">The team needs an isolated preview layer. </w:t>
      </w:r>
      <w:r>
        <w:rPr>
          <w:rFonts w:ascii="MW Sans" w:hAnsi="MW Sans" w:eastAsia="MW Sans"/>
          <w:i/>
          <w:color w:val="111111"/>
          <w:sz w:val="21"/>
        </w:rPr>
        <w:t>Storybook</w:t>
      </w:r>
      <w:r>
        <w:rPr>
          <w:rFonts w:ascii="MW Sans" w:hAnsi="MW Sans" w:eastAsia="MW Sans"/>
          <w:color w:val="111111"/>
          <w:sz w:val="21"/>
        </w:rPr>
        <w:t xml:space="preserve"> is the current leading recommendation, but that still needs to be locked with Andy and James.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Useful references:</w:t>
      </w:r>
    </w:p>
    <w:p>
      <w:pPr>
        <w:pStyle w:val="ListBullet"/>
        <w:spacing w:after="40"/>
      </w:pPr>
      <w:hyperlink r:id="rId26">
        <w:r>
          <w:rPr>
            <w:color w:val="0563C1"/>
            <w:u w:val="single"/>
            <w:rFonts w:ascii="MW Sans" w:hAnsi="MW Sans" w:eastAsia="MW Sans"/>
          </w:rPr>
          <w:t>Storybook for design systems</w:t>
        </w:r>
      </w:hyperlink>
    </w:p>
    <w:p>
      <w:pPr>
        <w:pStyle w:val="ListBullet"/>
        <w:spacing w:after="40"/>
      </w:pPr>
      <w:hyperlink r:id="rId27">
        <w:r>
          <w:rPr>
            <w:color w:val="0563C1"/>
            <w:u w:val="single"/>
            <w:rFonts w:ascii="MW Sans" w:hAnsi="MW Sans" w:eastAsia="MW Sans"/>
          </w:rPr>
          <w:t>Storybook for Web Components and Vite</w:t>
        </w:r>
      </w:hyperlink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Component status tracking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Each shared component should also carry a visible status so the team can tell what is real and what is still moving.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minimum useful statuses are: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Design only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In build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Ready for dev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Released</w:t>
      </w:r>
    </w:p>
    <w:p>
      <w:pPr>
        <w:pStyle w:val="ListBullet"/>
        <w:spacing w:after="40"/>
      </w:pPr>
      <w:r>
        <w:rPr>
          <w:rFonts w:ascii="MW Sans" w:hAnsi="MW Sans" w:eastAsia="MW Sans"/>
          <w:i/>
          <w:color w:val="111111"/>
          <w:sz w:val="21"/>
        </w:rPr>
        <w:t>Deprecated</w:t>
      </w:r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Website Requirements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This process has to support more than a simple marketing site.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It needs to work for: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complex navigation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deep information architecture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editorial patterns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news and blog structures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search and listings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localization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region-specific variation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personalization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constrained authoring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Useful reading:</w:t>
      </w:r>
    </w:p>
    <w:p>
      <w:pPr>
        <w:pStyle w:val="ListBullet"/>
        <w:spacing w:after="40"/>
      </w:pPr>
      <w:hyperlink r:id="rId13">
        <w:r>
          <w:rPr>
            <w:color w:val="0563C1"/>
            <w:u w:val="single"/>
            <w:rFonts w:ascii="MW Sans" w:hAnsi="MW Sans" w:eastAsia="MW Sans"/>
          </w:rPr>
          <w:t>Sitecore XM Cloud</w:t>
        </w:r>
      </w:hyperlink>
    </w:p>
    <w:p>
      <w:pPr>
        <w:pStyle w:val="ListBullet"/>
        <w:spacing w:after="40"/>
      </w:pPr>
      <w:hyperlink r:id="rId28">
        <w:r>
          <w:rPr>
            <w:color w:val="0563C1"/>
            <w:u w:val="single"/>
            <w:rFonts w:ascii="MW Sans" w:hAnsi="MW Sans" w:eastAsia="MW Sans"/>
          </w:rPr>
          <w:t>XM Cloud embedded personalization feature matrix</w:t>
        </w:r>
      </w:hyperlink>
    </w:p>
    <w:p>
      <w:pPr>
        <w:pStyle w:val="ListBullet"/>
        <w:spacing w:after="40"/>
      </w:pPr>
      <w:hyperlink r:id="rId29">
        <w:r>
          <w:rPr>
            <w:color w:val="0563C1"/>
            <w:u w:val="single"/>
            <w:rFonts w:ascii="MW Sans" w:hAnsi="MW Sans" w:eastAsia="MW Sans"/>
          </w:rPr>
          <w:t>XM Cloud page personalization guide</w:t>
        </w:r>
      </w:hyperlink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Success Measures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This workflow should be measured by whether it reduces friction, not by whether the document looks complete.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most useful early measures are: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time to create a ticket from design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number of clarification loops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number of missing states or fields found late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number of parity defects found in review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degree of visual and behavioral alignment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whether tokens flow through cleanly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whether approved components are being reused instead of rebuilt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This follows the current best-practice direction of measuring adoption through productivity, collaboration, and real usage rather than library size alone.</w:t>
      </w:r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Pilot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pilot should prove the process end to end.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smallest useful pilot should include: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reusable page pattern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or two shared components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ticket generated from Figma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coded implementation in the real stack or nearest possible stack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preview or parity review surface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token flow from Figma into code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The pilot should produce: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annotated Figma slice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component contract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backlog ticket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coded prototype or implementation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parity review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one editor or authoring walkthrough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James should have a meaningful role in shaping: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the implementation route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the preview workflow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the realistic component contract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the viability of the chosen accelerator</w:t>
      </w:r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pStyle w:val="AHAHeading"/>
        <w:spacing w:before="0" w:after="200"/>
      </w:pPr>
      <w:r>
        <w:rPr>
          <w:rFonts w:ascii="MW Sans" w:hAnsi="MW Sans" w:eastAsia="MW Sans"/>
          <w:b/>
          <w:color w:val="111111"/>
          <w:sz w:val="32"/>
        </w:rPr>
        <w:t>Call Checklist For Andy And James</w:t>
      </w:r>
    </w:p>
    <w:p>
      <w:pPr>
        <w:spacing w:after="140" w:line="283" w:lineRule="auto"/>
      </w:pPr>
      <w:r>
        <w:rPr>
          <w:rFonts w:ascii="MW Sans" w:hAnsi="MW Sans" w:eastAsia="MW Sans"/>
          <w:color w:val="111111"/>
          <w:sz w:val="21"/>
        </w:rPr>
        <w:t>Use the call to leave with decisions, not just discussion.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Confirm or close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exact Sitecore wording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 xml:space="preserve">whether </w:t>
      </w:r>
      <w:r>
        <w:rPr>
          <w:rFonts w:ascii="MW Sans" w:hAnsi="MW Sans" w:eastAsia="MW Sans"/>
          <w:i/>
          <w:color w:val="111111"/>
          <w:sz w:val="21"/>
        </w:rPr>
        <w:t>Next.js + React</w:t>
      </w:r>
      <w:r>
        <w:rPr>
          <w:rFonts w:ascii="MW Sans" w:hAnsi="MW Sans" w:eastAsia="MW Sans"/>
          <w:color w:val="111111"/>
          <w:sz w:val="21"/>
        </w:rPr>
        <w:t xml:space="preserve"> is now confirmed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 xml:space="preserve">whether </w:t>
      </w:r>
      <w:r>
        <w:rPr>
          <w:rFonts w:ascii="MW Sans" w:hAnsi="MW Sans" w:eastAsia="MW Sans"/>
          <w:i/>
          <w:color w:val="111111"/>
          <w:sz w:val="21"/>
        </w:rPr>
        <w:t>Storybook</w:t>
      </w:r>
      <w:r>
        <w:rPr>
          <w:rFonts w:ascii="MW Sans" w:hAnsi="MW Sans" w:eastAsia="MW Sans"/>
          <w:color w:val="111111"/>
          <w:sz w:val="21"/>
        </w:rPr>
        <w:t xml:space="preserve"> is now confirmed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 xml:space="preserve">whether </w:t>
      </w:r>
      <w:r>
        <w:rPr>
          <w:rFonts w:ascii="MW Sans" w:hAnsi="MW Sans" w:eastAsia="MW Sans"/>
          <w:i/>
          <w:color w:val="111111"/>
          <w:sz w:val="21"/>
        </w:rPr>
        <w:t>Tailwind</w:t>
      </w:r>
      <w:r>
        <w:rPr>
          <w:rFonts w:ascii="MW Sans" w:hAnsi="MW Sans" w:eastAsia="MW Sans"/>
          <w:color w:val="111111"/>
          <w:sz w:val="21"/>
        </w:rPr>
        <w:t xml:space="preserve"> is viable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 xml:space="preserve">whether </w:t>
      </w:r>
      <w:r>
        <w:rPr>
          <w:rFonts w:ascii="MW Sans" w:hAnsi="MW Sans" w:eastAsia="MW Sans"/>
          <w:i/>
          <w:color w:val="111111"/>
          <w:sz w:val="21"/>
        </w:rPr>
        <w:t>Untitled UI</w:t>
      </w:r>
      <w:r>
        <w:rPr>
          <w:rFonts w:ascii="MW Sans" w:hAnsi="MW Sans" w:eastAsia="MW Sans"/>
          <w:color w:val="111111"/>
          <w:sz w:val="21"/>
        </w:rPr>
        <w:t xml:space="preserve"> or </w:t>
      </w:r>
      <w:r>
        <w:rPr>
          <w:rFonts w:ascii="MW Sans" w:hAnsi="MW Sans" w:eastAsia="MW Sans"/>
          <w:i/>
          <w:color w:val="111111"/>
          <w:sz w:val="21"/>
        </w:rPr>
        <w:t>Flowbite</w:t>
      </w:r>
      <w:r>
        <w:rPr>
          <w:rFonts w:ascii="MW Sans" w:hAnsi="MW Sans" w:eastAsia="MW Sans"/>
          <w:color w:val="111111"/>
          <w:sz w:val="21"/>
        </w:rPr>
        <w:t xml:space="preserve"> is the leading accelerator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Clarify ownership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what lives in Figma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what lives in tickets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what lives in implementation notes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how much design-side requirements content should sit in Figma</w:t>
      </w:r>
    </w:p>
    <w:p>
      <w:pPr>
        <w:pStyle w:val="AHASubheading"/>
        <w:spacing w:before="200" w:after="80"/>
      </w:pPr>
      <w:r>
        <w:rPr>
          <w:rFonts w:ascii="MW Sans" w:hAnsi="MW Sans" w:eastAsia="MW Sans"/>
          <w:b/>
          <w:color w:val="111111"/>
          <w:sz w:val="24"/>
        </w:rPr>
        <w:t>Leave the call with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 clearer stack position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 clearer preview position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 provisional accelerator choice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 pilot slice</w:t>
      </w:r>
    </w:p>
    <w:p>
      <w:pPr>
        <w:pStyle w:val="ListBullet"/>
        <w:spacing w:after="40"/>
      </w:pPr>
      <w:r>
        <w:rPr>
          <w:rFonts w:ascii="MW Sans" w:hAnsi="MW Sans" w:eastAsia="MW Sans"/>
          <w:color w:val="111111"/>
          <w:sz w:val="21"/>
        </w:rPr>
        <w:t>a list of follow-ups if anything remains open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W Sans" w:hAnsi="MW Sans" w:eastAsia="MW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W Sans" w:hAnsi="MW Sans" w:eastAsia="MW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W Sans" w:hAnsi="MW Sans" w:eastAsia="MW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HATitle">
    <w:name w:val="AHA Title"/>
    <w:rPr>
      <w:rFonts w:ascii="MW Sans" w:hAnsi="MW Sans" w:eastAsia="MW Sans"/>
      <w:b/>
      <w:color w:val="111111"/>
      <w:sz w:val="48"/>
    </w:rPr>
  </w:style>
  <w:style w:type="paragraph" w:customStyle="1" w:styleId="AHAHeading">
    <w:name w:val="AHA Heading"/>
    <w:rPr>
      <w:rFonts w:ascii="MW Sans" w:hAnsi="MW Sans" w:eastAsia="MW Sans"/>
      <w:b/>
      <w:color w:val="111111"/>
      <w:sz w:val="32"/>
    </w:rPr>
  </w:style>
  <w:style w:type="paragraph" w:customStyle="1" w:styleId="AHASubheading">
    <w:name w:val="AHA Subheading"/>
    <w:rPr>
      <w:rFonts w:ascii="MW Sans" w:hAnsi="MW Sans" w:eastAsia="MW Sans"/>
      <w:b/>
      <w:color w:val="111111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igma.com/reports/the-business-value-of-design-systems/" TargetMode="External"/><Relationship Id="rId10" Type="http://schemas.openxmlformats.org/officeDocument/2006/relationships/hyperlink" Target="https://www.figma.com/blog/the-new-business-case-for-design-systems/" TargetMode="External"/><Relationship Id="rId11" Type="http://schemas.openxmlformats.org/officeDocument/2006/relationships/hyperlink" Target="https://www.figma.com/blog/forrester-analyzes-the-roi-of-dev-mode/" TargetMode="External"/><Relationship Id="rId12" Type="http://schemas.openxmlformats.org/officeDocument/2006/relationships/hyperlink" Target="https://www.figma.com/blog/design-systems-103-documentation-that-drives-adoption/" TargetMode="External"/><Relationship Id="rId13" Type="http://schemas.openxmlformats.org/officeDocument/2006/relationships/hyperlink" Target="https://developers.sitecore.com/products/xm-cloud" TargetMode="External"/><Relationship Id="rId14" Type="http://schemas.openxmlformats.org/officeDocument/2006/relationships/hyperlink" Target="https://developers.sitecore.com/" TargetMode="External"/><Relationship Id="rId15" Type="http://schemas.openxmlformats.org/officeDocument/2006/relationships/hyperlink" Target="https://storybook.js.org/" TargetMode="External"/><Relationship Id="rId16" Type="http://schemas.openxmlformats.org/officeDocument/2006/relationships/hyperlink" Target="https://www.untitledui.com/" TargetMode="External"/><Relationship Id="rId17" Type="http://schemas.openxmlformats.org/officeDocument/2006/relationships/hyperlink" Target="https://flowbite.com/docs/getting-started/introduction/" TargetMode="External"/><Relationship Id="rId18" Type="http://schemas.openxmlformats.org/officeDocument/2006/relationships/hyperlink" Target="https://www.designtokens.org/tr/format/" TargetMode="External"/><Relationship Id="rId19" Type="http://schemas.openxmlformats.org/officeDocument/2006/relationships/hyperlink" Target="https://help.figma.com/hc/en-us/articles/15023124644247-Guide-to-Dev-Mode" TargetMode="External"/><Relationship Id="rId20" Type="http://schemas.openxmlformats.org/officeDocument/2006/relationships/hyperlink" Target="https://help.figma.com/hc/en-us/articles/20774752502935-Add-measurements-and-annotate-designs-in-Dev-Mode" TargetMode="External"/><Relationship Id="rId21" Type="http://schemas.openxmlformats.org/officeDocument/2006/relationships/hyperlink" Target="https://help.figma.com/hc/en-us/articles/23918228264855-Dev-Mode-ready-for-dev-view" TargetMode="External"/><Relationship Id="rId22" Type="http://schemas.openxmlformats.org/officeDocument/2006/relationships/hyperlink" Target="https://help.figma.com/hc/en-us/articles/360039827834-Jira-and-Figma" TargetMode="External"/><Relationship Id="rId23" Type="http://schemas.openxmlformats.org/officeDocument/2006/relationships/hyperlink" Target="https://help.figma.com/hc/en-us/articles/23918317064727-Guide-to-Code-Connect" TargetMode="External"/><Relationship Id="rId24" Type="http://schemas.openxmlformats.org/officeDocument/2006/relationships/hyperlink" Target="https://help.figma.com/hc/en-us/articles/7938814091287-Add-descriptions-to-styles-components-and-variables" TargetMode="External"/><Relationship Id="rId25" Type="http://schemas.openxmlformats.org/officeDocument/2006/relationships/hyperlink" Target="https://styledictionary.com/" TargetMode="External"/><Relationship Id="rId26" Type="http://schemas.openxmlformats.org/officeDocument/2006/relationships/hyperlink" Target="https://storybook.js.org/use-cases/design-systems" TargetMode="External"/><Relationship Id="rId27" Type="http://schemas.openxmlformats.org/officeDocument/2006/relationships/hyperlink" Target="https://storybook.js.org/docs/get-started/frameworks/web-components-vite" TargetMode="External"/><Relationship Id="rId28" Type="http://schemas.openxmlformats.org/officeDocument/2006/relationships/hyperlink" Target="https://developers.sitecore.com/learn/faq/xm-cloud-embedded-personalization/feature-matrix" TargetMode="External"/><Relationship Id="rId29" Type="http://schemas.openxmlformats.org/officeDocument/2006/relationships/hyperlink" Target="https://developers.sitecore.com/learn/accelerate/xm-cloud/optimization/user-experience-optimization/page-personal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AHA Design to Code Workflow</dc:title>
  <dc:subject>Working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