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D1E91" w14:textId="77777777" w:rsidR="00F67F02" w:rsidRDefault="00F67F02" w:rsidP="00F67F02">
      <w:pPr>
        <w:pStyle w:val="Body"/>
      </w:pPr>
      <w:r>
        <w:t>This range is most useful in fonts intended for text-based applications, with metrics that are compatible for mixing musical symbols with text.</w:t>
      </w:r>
    </w:p>
    <w:p w14:paraId="720A55A6" w14:textId="77777777" w:rsidR="00F67F02" w:rsidRDefault="00F67F02" w:rsidP="00F67F02">
      <w:pPr>
        <w:pStyle w:val="Body"/>
      </w:pPr>
      <w:r>
        <w:t xml:space="preserve">In such a font, these glyphs may be used for displaying complex metric modulations and </w:t>
      </w:r>
      <w:proofErr w:type="spellStart"/>
      <w:r w:rsidRPr="007A742B">
        <w:rPr>
          <w:i/>
        </w:rPr>
        <w:t>l’istesso</w:t>
      </w:r>
      <w:proofErr w:type="spellEnd"/>
      <w:r w:rsidRPr="007A742B">
        <w:rPr>
          <w:i/>
        </w:rPr>
        <w:t xml:space="preserve"> tempo</w:t>
      </w:r>
      <w:r>
        <w:t xml:space="preserve"> directions in conjunction with the precomposed note glyphs in the </w:t>
      </w:r>
      <w:r w:rsidRPr="001F64DA">
        <w:rPr>
          <w:rStyle w:val="ReferencetoHeading2"/>
        </w:rPr>
        <w:t>Individual notes</w:t>
      </w:r>
      <w:r>
        <w:t xml:space="preserve"> range.</w:t>
      </w:r>
    </w:p>
    <w:p w14:paraId="3300CB34" w14:textId="6EE6023F" w:rsidR="00797911" w:rsidRDefault="00797911" w:rsidP="00F67F02">
      <w:pPr>
        <w:pStyle w:val="Body"/>
      </w:pPr>
      <w:r>
        <w:t>Kerning pairs for every combination of these glyphs should be included such that the fractional beams overlap slightly with the stems of notes and other beams; this helps provide a consistent appearance in a variety of rendering contexts and at different zoom levels. Special attention should be given to the kerning pairs inclu</w:t>
      </w:r>
      <w:r w:rsidR="00BD0E5F">
        <w:t>d</w:t>
      </w:r>
      <w:bookmarkStart w:id="0" w:name="_GoBack"/>
      <w:bookmarkEnd w:id="0"/>
      <w:r>
        <w:t xml:space="preserve">ing </w:t>
      </w:r>
      <w:proofErr w:type="spellStart"/>
      <w:r w:rsidRPr="00797911">
        <w:rPr>
          <w:rStyle w:val="Referencetoglyphname"/>
        </w:rPr>
        <w:t>textAugmentationDot</w:t>
      </w:r>
      <w:proofErr w:type="spellEnd"/>
      <w:r>
        <w:t xml:space="preserve">, which should be kerned rightwards away from notes and leftwards so that it lies underneath glyphs showing the middle of beams (e.g. </w:t>
      </w:r>
      <w:r w:rsidRPr="00797911">
        <w:rPr>
          <w:rStyle w:val="Referencetoglyphname"/>
        </w:rPr>
        <w:t>textCont8thBeamShortStem</w:t>
      </w:r>
      <w:r>
        <w:t xml:space="preserve">); and to the pairs involving the tuplet brackets (e.g. </w:t>
      </w:r>
      <w:proofErr w:type="spellStart"/>
      <w:r w:rsidRPr="00797911">
        <w:rPr>
          <w:rStyle w:val="Referencetoglyphname"/>
        </w:rPr>
        <w:t>textTupletBracketStartShortStem</w:t>
      </w:r>
      <w:proofErr w:type="spellEnd"/>
      <w:r>
        <w:t>), which should be kerned leftwards such that they are correctly aligned when entered after a note character.</w:t>
      </w:r>
    </w:p>
    <w:p w14:paraId="1184AB42" w14:textId="77777777" w:rsidR="00F67F02" w:rsidRDefault="00F67F02" w:rsidP="00F67F02">
      <w:pPr>
        <w:pStyle w:val="Body"/>
      </w:pPr>
      <w:r>
        <w:t>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63"/>
      </w:tblGrid>
      <w:tr w:rsidR="00F67F02" w14:paraId="041C5AB4" w14:textId="77777777" w:rsidTr="00132F22">
        <w:tc>
          <w:tcPr>
            <w:tcW w:w="1809" w:type="dxa"/>
          </w:tcPr>
          <w:p w14:paraId="29AAB076" w14:textId="77777777" w:rsidR="00F67F02" w:rsidRDefault="00F67F02" w:rsidP="00132F22">
            <w:pPr>
              <w:pStyle w:val="Body"/>
              <w:ind w:left="0"/>
            </w:pPr>
            <w:r>
              <w:rPr>
                <w:noProof/>
              </w:rPr>
              <w:drawing>
                <wp:inline distT="0" distB="0" distL="0" distR="0" wp14:anchorId="301A6549" wp14:editId="7FAC6BEB">
                  <wp:extent cx="444531" cy="298471"/>
                  <wp:effectExtent l="0" t="0" r="12700" b="6350"/>
                  <wp:docPr id="4" name="Picture 4" descr="Macintosh HD:Users:DSpreadbury:Desktop:beamed-group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beamed-group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31" cy="29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14405C29" w14:textId="04A1120E" w:rsidR="00F67F02" w:rsidRDefault="00F67F02" w:rsidP="00797911">
            <w:pPr>
              <w:pStyle w:val="Body"/>
              <w:ind w:left="0"/>
            </w:pPr>
            <w:proofErr w:type="spellStart"/>
            <w:proofErr w:type="gramStart"/>
            <w:r w:rsidRPr="001F64DA">
              <w:rPr>
                <w:rStyle w:val="Referencetoglyphname"/>
              </w:rPr>
              <w:t>textBlackNoteShortStem</w:t>
            </w:r>
            <w:proofErr w:type="spellEnd"/>
            <w:proofErr w:type="gram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textBlackNoteFrac8thShortStem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textCont16thBeamShortStem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textBlackNoteFrac16thShortStem</w:t>
            </w:r>
          </w:p>
        </w:tc>
      </w:tr>
      <w:tr w:rsidR="00F67F02" w14:paraId="254725E2" w14:textId="77777777" w:rsidTr="00132F22">
        <w:tc>
          <w:tcPr>
            <w:tcW w:w="1809" w:type="dxa"/>
          </w:tcPr>
          <w:p w14:paraId="4ED05BA5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524BD" wp14:editId="044F1EA3">
                  <wp:extent cx="946216" cy="425480"/>
                  <wp:effectExtent l="0" t="0" r="0" b="6350"/>
                  <wp:docPr id="5" name="Picture 5" descr="Macintosh HD:Users:DSpreadbury:Desktop:beamed-grou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beamed-grou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216" cy="42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2A58A1E2" w14:textId="28E797A1" w:rsidR="00F67F02" w:rsidRDefault="00F67F02" w:rsidP="00797911">
            <w:pPr>
              <w:pStyle w:val="Body"/>
              <w:ind w:left="0"/>
            </w:pPr>
            <w:proofErr w:type="spellStart"/>
            <w:proofErr w:type="gramStart"/>
            <w:r w:rsidRPr="001F64DA">
              <w:rPr>
                <w:rStyle w:val="Referencetoglyphname"/>
              </w:rPr>
              <w:t>textBlackNoteShortStem</w:t>
            </w:r>
            <w:proofErr w:type="spellEnd"/>
            <w:proofErr w:type="gram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textBlackNoteFrac8thShortStem</w:t>
            </w:r>
            <w:r>
              <w:t>, space, =,</w:t>
            </w:r>
            <w:r w:rsidR="00797911">
              <w:t xml:space="preserve"> </w:t>
            </w:r>
            <w:r w:rsidR="00797911">
              <w:t>space</w:t>
            </w:r>
            <w:r w:rsidR="00797911">
              <w:t>,</w:t>
            </w:r>
            <w:r>
              <w:t xml:space="preserve"> </w:t>
            </w:r>
            <w:proofErr w:type="spellStart"/>
            <w:r w:rsidR="00797911" w:rsidRPr="001F64DA">
              <w:rPr>
                <w:rStyle w:val="Referencetoglyphname"/>
              </w:rPr>
              <w:t>textBlackNoteShortStem</w:t>
            </w:r>
            <w:proofErr w:type="spellEnd"/>
            <w:r w:rsidR="00797911">
              <w:t xml:space="preserve">, </w:t>
            </w:r>
            <w:proofErr w:type="spellStart"/>
            <w:r w:rsidRPr="001F64DA">
              <w:rPr>
                <w:rStyle w:val="Referencetoglyphname"/>
              </w:rPr>
              <w:t>textTupletBracketStartLongStem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textTuplet3LongStem</w:t>
            </w:r>
            <w:r>
              <w:t xml:space="preserve">, </w:t>
            </w:r>
            <w:r w:rsidR="00797911" w:rsidRPr="001F64DA">
              <w:rPr>
                <w:rStyle w:val="Referencetoglyphname"/>
              </w:rPr>
              <w:t>note8thUp</w:t>
            </w:r>
            <w:r w:rsidR="00797911">
              <w:t xml:space="preserve">, </w:t>
            </w:r>
            <w:proofErr w:type="spellStart"/>
            <w:r w:rsidRPr="001F64DA">
              <w:rPr>
                <w:rStyle w:val="Referencetoglyphname"/>
              </w:rPr>
              <w:t>textTupletBracketEndLongStem</w:t>
            </w:r>
            <w:proofErr w:type="spellEnd"/>
          </w:p>
        </w:tc>
      </w:tr>
      <w:tr w:rsidR="00F67F02" w14:paraId="09A5938E" w14:textId="77777777" w:rsidTr="00132F22">
        <w:tc>
          <w:tcPr>
            <w:tcW w:w="1809" w:type="dxa"/>
          </w:tcPr>
          <w:p w14:paraId="35850D38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6FAA0" wp14:editId="25D9BACC">
                  <wp:extent cx="336574" cy="330223"/>
                  <wp:effectExtent l="0" t="0" r="0" b="0"/>
                  <wp:docPr id="6" name="Picture 6" descr="Macintosh HD:Users:DSpreadbury:Desktop:beamed-group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beamed-group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74" cy="330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4C58E713" w14:textId="57B0C19F" w:rsidR="00F67F02" w:rsidRDefault="00F67F02" w:rsidP="00797911">
            <w:pPr>
              <w:pStyle w:val="Body"/>
              <w:ind w:left="0"/>
            </w:pPr>
            <w:proofErr w:type="spellStart"/>
            <w:proofErr w:type="gramStart"/>
            <w:r w:rsidRPr="001F64DA">
              <w:rPr>
                <w:rStyle w:val="Referencetoglyphname"/>
              </w:rPr>
              <w:t>textBlackNoteShortStem</w:t>
            </w:r>
            <w:proofErr w:type="spellEnd"/>
            <w:proofErr w:type="gram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</w:t>
            </w:r>
            <w:proofErr w:type="spellStart"/>
            <w:r w:rsidRPr="001F64DA">
              <w:rPr>
                <w:rStyle w:val="Referencetoglyphname"/>
              </w:rPr>
              <w:t>textAugmentationDot</w:t>
            </w:r>
            <w:proofErr w:type="spellEnd"/>
            <w:r>
              <w:t xml:space="preserve">, </w:t>
            </w:r>
            <w:r w:rsidRPr="001F64DA">
              <w:rPr>
                <w:rStyle w:val="Referencetoglyphname"/>
              </w:rPr>
              <w:t>textCont8thBeamShortStem</w:t>
            </w:r>
            <w:r>
              <w:t xml:space="preserve">, </w:t>
            </w:r>
            <w:r w:rsidRPr="001F64DA">
              <w:rPr>
                <w:rStyle w:val="Referencetoglyphname"/>
              </w:rPr>
              <w:t>textBlackNoteFrac16thShortStem</w:t>
            </w:r>
          </w:p>
        </w:tc>
      </w:tr>
    </w:tbl>
    <w:p w14:paraId="12924381" w14:textId="7880E278" w:rsidR="0095527F" w:rsidRPr="00A82D70" w:rsidRDefault="0095527F" w:rsidP="00F67F02"/>
    <w:sectPr w:rsidR="0095527F" w:rsidRPr="00A82D7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BD0E5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64DA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31B2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97911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0E5F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D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4D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1F64D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64D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64D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1F64D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1F64D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1F64D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1F64D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F64D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F6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F64D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4D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1F64DA"/>
    <w:pPr>
      <w:ind w:left="720"/>
      <w:contextualSpacing/>
    </w:pPr>
  </w:style>
  <w:style w:type="paragraph" w:customStyle="1" w:styleId="Body">
    <w:name w:val="Body"/>
    <w:basedOn w:val="Normal"/>
    <w:qFormat/>
    <w:rsid w:val="001F64D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1F64D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F64D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1F64D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1F64D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1F64D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1F64D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1F64D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1F64D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1F64D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DA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4DA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1F64DA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F64DA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64DA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1F64DA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1F64DA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1F64DA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1F64DA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F64DA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F64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1F64D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64DA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1F64DA"/>
    <w:pPr>
      <w:ind w:left="720"/>
      <w:contextualSpacing/>
    </w:pPr>
  </w:style>
  <w:style w:type="paragraph" w:customStyle="1" w:styleId="Body">
    <w:name w:val="Body"/>
    <w:basedOn w:val="Normal"/>
    <w:qFormat/>
    <w:rsid w:val="001F64DA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1F64DA"/>
    <w:rPr>
      <w:i/>
      <w:iCs/>
    </w:rPr>
  </w:style>
  <w:style w:type="character" w:customStyle="1" w:styleId="Heading3Char">
    <w:name w:val="Heading 3 Char"/>
    <w:basedOn w:val="DefaultParagraphFont"/>
    <w:link w:val="Heading3"/>
    <w:rsid w:val="001F64DA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1F64DA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1F64DA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1F64DA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1F64DA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1F64DA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1F64DA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1F64DA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4D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3BA6B6-8B4C-C24A-AF84-B3D87B52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1552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6</cp:revision>
  <cp:lastPrinted>2013-10-28T11:45:00Z</cp:lastPrinted>
  <dcterms:created xsi:type="dcterms:W3CDTF">2013-11-12T14:37:00Z</dcterms:created>
  <dcterms:modified xsi:type="dcterms:W3CDTF">2014-05-27T11:54:00Z</dcterms:modified>
  <cp:category/>
</cp:coreProperties>
</file>