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F1394" w14:textId="77777777" w:rsidR="00AF5B15" w:rsidRPr="000A44AE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It is not necessary to implement the complete </w:t>
      </w:r>
      <w:proofErr w:type="gramStart"/>
      <w:r w:rsidRPr="000A44AE">
        <w:rPr>
          <w:lang w:val="en-AU" w:eastAsia="en-AU"/>
        </w:rPr>
        <w:t>Sagittal</w:t>
      </w:r>
      <w:proofErr w:type="gramEnd"/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 xml:space="preserve">microtonal notation </w:t>
      </w:r>
      <w:r w:rsidRPr="000A44AE">
        <w:rPr>
          <w:lang w:val="en-AU" w:eastAsia="en-AU"/>
        </w:rPr>
        <w:t xml:space="preserve">system. The Spartan </w:t>
      </w:r>
      <w:r>
        <w:rPr>
          <w:lang w:val="en-AU" w:eastAsia="en-AU"/>
        </w:rPr>
        <w:t>s</w:t>
      </w:r>
      <w:r w:rsidRPr="000A44AE">
        <w:rPr>
          <w:lang w:val="en-AU" w:eastAsia="en-AU"/>
        </w:rPr>
        <w:t xml:space="preserve">et is sufficient to notate </w:t>
      </w:r>
      <w:r>
        <w:rPr>
          <w:lang w:val="en-AU" w:eastAsia="en-AU"/>
        </w:rPr>
        <w:t xml:space="preserve">13-limit </w:t>
      </w:r>
      <w:r w:rsidRPr="000A44AE">
        <w:rPr>
          <w:lang w:val="en-AU" w:eastAsia="en-AU"/>
        </w:rPr>
        <w:t xml:space="preserve">just intonation (JI), </w:t>
      </w:r>
      <w:r>
        <w:rPr>
          <w:lang w:val="en-AU" w:eastAsia="en-AU"/>
        </w:rPr>
        <w:t>1/12-tones, 50</w:t>
      </w:r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>common</w:t>
      </w:r>
      <w:r w:rsidRPr="000A44AE">
        <w:rPr>
          <w:lang w:val="en-AU" w:eastAsia="en-AU"/>
        </w:rPr>
        <w:t xml:space="preserve"> equal divisions of the octave (</w:t>
      </w:r>
      <w:r>
        <w:rPr>
          <w:lang w:val="en-AU" w:eastAsia="en-AU"/>
        </w:rPr>
        <w:t>EDOs</w:t>
      </w:r>
      <w:r w:rsidRPr="000A44AE">
        <w:rPr>
          <w:lang w:val="en-AU" w:eastAsia="en-AU"/>
        </w:rPr>
        <w:t xml:space="preserve">), </w:t>
      </w:r>
      <w:r>
        <w:rPr>
          <w:lang w:val="en-AU" w:eastAsia="en-AU"/>
        </w:rPr>
        <w:t>and their related linear temperaments.</w:t>
      </w:r>
    </w:p>
    <w:p w14:paraId="0FDEFAE5" w14:textId="77777777" w:rsidR="00AF5B15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The eight pairs of </w:t>
      </w:r>
      <w:r>
        <w:rPr>
          <w:lang w:val="en-AU" w:eastAsia="en-AU"/>
        </w:rPr>
        <w:t xml:space="preserve">single-shaft </w:t>
      </w:r>
      <w:r w:rsidRPr="000A44AE">
        <w:rPr>
          <w:lang w:val="en-AU" w:eastAsia="en-AU"/>
        </w:rPr>
        <w:t xml:space="preserve">accidentals above are sufficient to </w:t>
      </w:r>
      <w:r>
        <w:rPr>
          <w:lang w:val="en-AU" w:eastAsia="en-AU"/>
        </w:rPr>
        <w:t>provide</w:t>
      </w:r>
      <w:r w:rsidRPr="000A44AE">
        <w:rPr>
          <w:lang w:val="en-AU" w:eastAsia="en-AU"/>
        </w:rPr>
        <w:t xml:space="preserve"> the</w:t>
      </w:r>
      <w:r>
        <w:rPr>
          <w:lang w:val="en-AU" w:eastAsia="en-AU"/>
        </w:rPr>
        <w:t xml:space="preserve">se </w:t>
      </w:r>
      <w:r w:rsidRPr="000A44AE">
        <w:rPr>
          <w:lang w:val="en-AU" w:eastAsia="en-AU"/>
        </w:rPr>
        <w:t xml:space="preserve">capabilities when used </w:t>
      </w:r>
      <w:r>
        <w:rPr>
          <w:lang w:val="en-AU" w:eastAsia="en-AU"/>
        </w:rPr>
        <w:t>alone, and to the left of the standard double-flat, flat, sharp</w:t>
      </w:r>
      <w:r w:rsidRPr="00BA1A0F">
        <w:rPr>
          <w:lang w:val="en-AU" w:eastAsia="en-AU"/>
        </w:rPr>
        <w:t xml:space="preserve"> </w:t>
      </w:r>
      <w:r>
        <w:rPr>
          <w:lang w:val="en-AU" w:eastAsia="en-AU"/>
        </w:rPr>
        <w:t>and large double-sharp (</w:t>
      </w:r>
      <w:proofErr w:type="spellStart"/>
      <w:r w:rsidRPr="00283538">
        <w:rPr>
          <w:rFonts w:ascii="Avenir Heavy" w:hAnsi="Avenir Heavy"/>
          <w:lang w:val="en-AU" w:eastAsia="en-AU"/>
        </w:rPr>
        <w:t>accidentalDoubleFlat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283538">
        <w:rPr>
          <w:rFonts w:ascii="Avenir Heavy" w:hAnsi="Avenir Heavy"/>
          <w:lang w:val="en-AU" w:eastAsia="en-AU"/>
        </w:rPr>
        <w:t>accidentalFlat</w:t>
      </w:r>
      <w:proofErr w:type="spellEnd"/>
      <w:r>
        <w:rPr>
          <w:lang w:val="en-AU" w:eastAsia="en-AU"/>
        </w:rPr>
        <w:t xml:space="preserve">, </w:t>
      </w:r>
      <w:proofErr w:type="spellStart"/>
      <w:r w:rsidRPr="00283538">
        <w:rPr>
          <w:rFonts w:ascii="Avenir Heavy" w:hAnsi="Avenir Heavy"/>
          <w:lang w:val="en-AU" w:eastAsia="en-AU"/>
        </w:rPr>
        <w:t>accidentalSharp</w:t>
      </w:r>
      <w:proofErr w:type="spellEnd"/>
      <w:r>
        <w:rPr>
          <w:lang w:val="en-AU" w:eastAsia="en-AU"/>
        </w:rPr>
        <w:t xml:space="preserve">, </w:t>
      </w:r>
      <w:proofErr w:type="spellStart"/>
      <w:r w:rsidRPr="00283538">
        <w:rPr>
          <w:rFonts w:ascii="Avenir Heavy" w:hAnsi="Avenir Heavy"/>
          <w:lang w:val="en-AU" w:eastAsia="en-AU"/>
        </w:rPr>
        <w:t>accSagittalLargeDoubleSharp</w:t>
      </w:r>
      <w:proofErr w:type="spellEnd"/>
      <w:r>
        <w:rPr>
          <w:lang w:val="en-AU" w:eastAsia="en-AU"/>
        </w:rPr>
        <w:t>). This is called “mixed Sagittal.”</w:t>
      </w:r>
    </w:p>
    <w:p w14:paraId="784BECD8" w14:textId="77777777" w:rsidR="00AF5B15" w:rsidRDefault="00AF5B15" w:rsidP="00AF5B15">
      <w:pPr>
        <w:pStyle w:val="Body"/>
        <w:rPr>
          <w:lang w:val="en-AU" w:eastAsia="en-AU"/>
        </w:rPr>
      </w:pPr>
      <w:r w:rsidRPr="00206B73">
        <w:rPr>
          <w:lang w:val="en-AU" w:eastAsia="en-AU"/>
        </w:rPr>
        <w:t>As an alternative, the following group (the multi-shaft Spartans) provides a complete set of stand-alone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accidentals to replace each of the above </w:t>
      </w:r>
      <w:r>
        <w:rPr>
          <w:lang w:val="en-AU" w:eastAsia="en-AU"/>
        </w:rPr>
        <w:t xml:space="preserve">combinations of a single-shaft </w:t>
      </w:r>
      <w:r w:rsidRPr="00206B73">
        <w:rPr>
          <w:lang w:val="en-AU" w:eastAsia="en-AU"/>
        </w:rPr>
        <w:t>S</w:t>
      </w:r>
      <w:r>
        <w:rPr>
          <w:lang w:val="en-AU" w:eastAsia="en-AU"/>
        </w:rPr>
        <w:t xml:space="preserve">agittal </w:t>
      </w:r>
      <w:r w:rsidRPr="00206B73">
        <w:rPr>
          <w:lang w:val="en-AU" w:eastAsia="en-AU"/>
        </w:rPr>
        <w:t>with</w:t>
      </w:r>
      <w:r>
        <w:rPr>
          <w:lang w:val="en-AU" w:eastAsia="en-AU"/>
        </w:rPr>
        <w:t xml:space="preserve"> a </w:t>
      </w:r>
      <w:r w:rsidRPr="00206B73">
        <w:rPr>
          <w:lang w:val="en-AU" w:eastAsia="en-AU"/>
        </w:rPr>
        <w:t>standard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accidental. </w:t>
      </w:r>
      <w:r>
        <w:rPr>
          <w:lang w:val="en-AU" w:eastAsia="en-AU"/>
        </w:rPr>
        <w:t>This is called “pure Sagittal.” The standard natural (</w:t>
      </w:r>
      <w:proofErr w:type="spellStart"/>
      <w:r w:rsidRPr="00283538">
        <w:rPr>
          <w:rFonts w:ascii="Avenir Heavy" w:hAnsi="Avenir Heavy"/>
          <w:lang w:val="en-AU" w:eastAsia="en-AU"/>
        </w:rPr>
        <w:t>accidentalNatural</w:t>
      </w:r>
      <w:proofErr w:type="spellEnd"/>
      <w:r>
        <w:rPr>
          <w:lang w:val="en-AU" w:eastAsia="en-AU"/>
        </w:rPr>
        <w:t xml:space="preserve">) is used alone in both mixed and pure variants, but only to cancel a previous accidental. </w:t>
      </w:r>
    </w:p>
    <w:p w14:paraId="13CA0984" w14:textId="77777777" w:rsidR="00AF5B15" w:rsidRDefault="00AF5B15" w:rsidP="00AF5B15">
      <w:pPr>
        <w:pStyle w:val="Body"/>
        <w:rPr>
          <w:lang w:val="en-AU" w:eastAsia="en-AU"/>
        </w:rPr>
      </w:pPr>
      <w:r w:rsidRPr="00075831">
        <w:rPr>
          <w:lang w:val="en-AU" w:eastAsia="en-AU"/>
        </w:rPr>
        <w:t xml:space="preserve">Sagittal accidentals </w:t>
      </w:r>
      <w:proofErr w:type="gramStart"/>
      <w:r w:rsidRPr="00075831">
        <w:rPr>
          <w:lang w:val="en-AU" w:eastAsia="en-AU"/>
        </w:rPr>
        <w:t>are not intended to be combined</w:t>
      </w:r>
      <w:proofErr w:type="gramEnd"/>
      <w:r w:rsidRPr="00075831">
        <w:rPr>
          <w:lang w:val="en-AU" w:eastAsia="en-AU"/>
        </w:rPr>
        <w:t xml:space="preserve"> with one another, inasmuch as symbols representing useful combinations and powers of primes are already provided.  </w:t>
      </w:r>
      <w:r>
        <w:rPr>
          <w:lang w:val="en-AU" w:eastAsia="en-AU"/>
        </w:rPr>
        <w:t>An accidental can often be used to represent alternative</w:t>
      </w:r>
      <w:r w:rsidRPr="00075831">
        <w:rPr>
          <w:lang w:val="en-AU" w:eastAsia="en-AU"/>
        </w:rPr>
        <w:t xml:space="preserve"> </w:t>
      </w:r>
      <w:r>
        <w:rPr>
          <w:lang w:val="en-AU" w:eastAsia="en-AU"/>
        </w:rPr>
        <w:t>commas</w:t>
      </w:r>
      <w:r w:rsidRPr="00075831">
        <w:rPr>
          <w:lang w:val="en-AU" w:eastAsia="en-AU"/>
        </w:rPr>
        <w:t xml:space="preserve"> that differ by </w:t>
      </w:r>
      <w:r>
        <w:rPr>
          <w:lang w:val="en-AU" w:eastAsia="en-AU"/>
        </w:rPr>
        <w:t>2 cents or less. I</w:t>
      </w:r>
      <w:r w:rsidRPr="00075831">
        <w:rPr>
          <w:lang w:val="en-AU" w:eastAsia="en-AU"/>
        </w:rPr>
        <w:t xml:space="preserve">n such cases the intended </w:t>
      </w:r>
      <w:r>
        <w:rPr>
          <w:lang w:val="en-AU" w:eastAsia="en-AU"/>
        </w:rPr>
        <w:t>comma ratio</w:t>
      </w:r>
      <w:r w:rsidRPr="00075831">
        <w:rPr>
          <w:lang w:val="en-AU" w:eastAsia="en-AU"/>
        </w:rPr>
        <w:t xml:space="preserve"> may be determined by the </w:t>
      </w:r>
      <w:r>
        <w:rPr>
          <w:lang w:val="en-AU" w:eastAsia="en-AU"/>
        </w:rPr>
        <w:t xml:space="preserve">note to which it is applied, or by the </w:t>
      </w:r>
      <w:r w:rsidRPr="00075831">
        <w:rPr>
          <w:lang w:val="en-AU" w:eastAsia="en-AU"/>
        </w:rPr>
        <w:t>musical context</w:t>
      </w:r>
      <w:r>
        <w:rPr>
          <w:lang w:val="en-AU" w:eastAsia="en-AU"/>
        </w:rPr>
        <w:t>. Alternatively,</w:t>
      </w:r>
      <w:r w:rsidRPr="00075831">
        <w:rPr>
          <w:lang w:val="en-AU" w:eastAsia="en-AU"/>
        </w:rPr>
        <w:t xml:space="preserve"> diacritics (</w:t>
      </w:r>
      <w:r>
        <w:rPr>
          <w:lang w:val="en-AU" w:eastAsia="en-AU"/>
        </w:rPr>
        <w:t>from</w:t>
      </w:r>
      <w:r w:rsidRPr="00075831">
        <w:rPr>
          <w:lang w:val="en-AU" w:eastAsia="en-AU"/>
        </w:rPr>
        <w:t xml:space="preserve"> the Herculean and </w:t>
      </w:r>
      <w:r>
        <w:rPr>
          <w:lang w:val="en-AU" w:eastAsia="en-AU"/>
        </w:rPr>
        <w:t>subsequent</w:t>
      </w:r>
      <w:r w:rsidRPr="00075831">
        <w:rPr>
          <w:lang w:val="en-AU" w:eastAsia="en-AU"/>
        </w:rPr>
        <w:t xml:space="preserve"> extensions) may be added to </w:t>
      </w:r>
      <w:r>
        <w:rPr>
          <w:lang w:val="en-AU" w:eastAsia="en-AU"/>
        </w:rPr>
        <w:t>distinguish these commas</w:t>
      </w:r>
      <w:r w:rsidRPr="00075831">
        <w:rPr>
          <w:lang w:val="en-AU" w:eastAsia="en-AU"/>
        </w:rPr>
        <w:t>.</w:t>
      </w:r>
      <w:r>
        <w:rPr>
          <w:lang w:val="en-AU" w:eastAsia="en-AU"/>
        </w:rPr>
        <w:t xml:space="preserve"> Commas which require diacritics for </w:t>
      </w:r>
      <w:r w:rsidRPr="00EA452C">
        <w:rPr>
          <w:lang w:val="en-AU" w:eastAsia="en-AU"/>
        </w:rPr>
        <w:t>exact</w:t>
      </w:r>
      <w:r>
        <w:rPr>
          <w:lang w:val="en-AU" w:eastAsia="en-AU"/>
        </w:rPr>
        <w:t xml:space="preserve"> representation are preceded by a tilde “~” in the glyph descriptions.</w:t>
      </w:r>
      <w:r w:rsidRPr="000C745E">
        <w:rPr>
          <w:lang w:val="en-AU" w:eastAsia="en-AU"/>
        </w:rPr>
        <w:t xml:space="preserve"> </w:t>
      </w:r>
    </w:p>
    <w:p w14:paraId="12924381" w14:textId="329180B4" w:rsidR="0095527F" w:rsidRPr="003D7783" w:rsidRDefault="00AF5B15" w:rsidP="00AF5B15">
      <w:pPr>
        <w:pStyle w:val="Body"/>
        <w:rPr>
          <w:lang w:val="en-AU" w:eastAsia="en-AU"/>
        </w:rPr>
      </w:pPr>
      <w:r>
        <w:rPr>
          <w:lang w:val="en-AU" w:eastAsia="en-AU"/>
        </w:rPr>
        <w:t xml:space="preserve">Sagittal </w:t>
      </w:r>
      <w:r w:rsidRPr="000A44AE">
        <w:rPr>
          <w:lang w:val="en-AU" w:eastAsia="en-AU"/>
        </w:rPr>
        <w:t>extensions</w:t>
      </w:r>
      <w:r>
        <w:rPr>
          <w:lang w:val="en-AU" w:eastAsia="en-AU"/>
        </w:rPr>
        <w:t xml:space="preserve"> following Spartan allow </w:t>
      </w:r>
      <w:r w:rsidRPr="000A44AE">
        <w:rPr>
          <w:lang w:val="en-AU" w:eastAsia="en-AU"/>
        </w:rPr>
        <w:t xml:space="preserve">notation of JI </w:t>
      </w:r>
      <w:r>
        <w:rPr>
          <w:lang w:val="en-AU" w:eastAsia="en-AU"/>
        </w:rPr>
        <w:t xml:space="preserve">ratios </w:t>
      </w:r>
      <w:r w:rsidRPr="000A44AE">
        <w:rPr>
          <w:lang w:val="en-AU" w:eastAsia="en-AU"/>
        </w:rPr>
        <w:t>with primes</w:t>
      </w:r>
      <w:r>
        <w:rPr>
          <w:lang w:val="en-AU" w:eastAsia="en-AU"/>
        </w:rPr>
        <w:t xml:space="preserve"> beyond 13</w:t>
      </w:r>
      <w:r w:rsidRPr="000A44AE">
        <w:rPr>
          <w:lang w:val="en-AU" w:eastAsia="en-AU"/>
        </w:rPr>
        <w:t xml:space="preserve">, and more combinations of </w:t>
      </w:r>
      <w:r>
        <w:rPr>
          <w:lang w:val="en-AU" w:eastAsia="en-AU"/>
        </w:rPr>
        <w:t xml:space="preserve">lower </w:t>
      </w:r>
      <w:r w:rsidRPr="000A44AE">
        <w:rPr>
          <w:lang w:val="en-AU" w:eastAsia="en-AU"/>
        </w:rPr>
        <w:t xml:space="preserve">primes, as well as </w:t>
      </w:r>
      <w:r>
        <w:rPr>
          <w:lang w:val="en-AU" w:eastAsia="en-AU"/>
        </w:rPr>
        <w:t xml:space="preserve">finer tone-fractions, degrees of </w:t>
      </w:r>
      <w:r w:rsidRPr="000A44AE">
        <w:rPr>
          <w:lang w:val="en-AU" w:eastAsia="en-AU"/>
        </w:rPr>
        <w:t xml:space="preserve">larger </w:t>
      </w:r>
      <w:r>
        <w:rPr>
          <w:lang w:val="en-AU" w:eastAsia="en-AU"/>
        </w:rPr>
        <w:t>EDO</w:t>
      </w:r>
      <w:r w:rsidRPr="000A44AE">
        <w:rPr>
          <w:lang w:val="en-AU" w:eastAsia="en-AU"/>
        </w:rPr>
        <w:t>s</w:t>
      </w:r>
      <w:r>
        <w:rPr>
          <w:lang w:val="en-AU" w:eastAsia="en-AU"/>
        </w:rPr>
        <w:t xml:space="preserve">, </w:t>
      </w:r>
      <w:r w:rsidRPr="000A44AE">
        <w:rPr>
          <w:lang w:val="en-AU" w:eastAsia="en-AU"/>
        </w:rPr>
        <w:t>and more complex temperaments</w:t>
      </w:r>
      <w:r>
        <w:rPr>
          <w:lang w:val="en-AU" w:eastAsia="en-AU"/>
        </w:rPr>
        <w:t>, all</w:t>
      </w:r>
      <w:r w:rsidRPr="000A44AE">
        <w:rPr>
          <w:lang w:val="en-AU" w:eastAsia="en-AU"/>
        </w:rPr>
        <w:t xml:space="preserve"> with single </w:t>
      </w:r>
      <w:r>
        <w:rPr>
          <w:lang w:val="en-AU" w:eastAsia="en-AU"/>
        </w:rPr>
        <w:t>Sagittal accidentals</w:t>
      </w:r>
      <w:r w:rsidRPr="000A44AE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 xml:space="preserve">The same </w:t>
      </w:r>
      <w:r>
        <w:rPr>
          <w:lang w:val="en-AU" w:eastAsia="en-AU"/>
        </w:rPr>
        <w:t xml:space="preserve">choice of mixed versus pure is available with each extension.  </w:t>
      </w:r>
      <w:r w:rsidRPr="000A44AE">
        <w:rPr>
          <w:lang w:val="en-AU" w:eastAsia="en-AU"/>
        </w:rPr>
        <w:t xml:space="preserve">See </w:t>
      </w:r>
      <w:hyperlink r:id="rId10" w:history="1">
        <w:r w:rsidRPr="0082743C">
          <w:rPr>
            <w:rStyle w:val="Hyperlink"/>
            <w:rFonts w:ascii="Avenir-Book" w:hAnsi="Avenir-Book" w:cs="Avenir-Book"/>
            <w:lang w:val="en-AU" w:eastAsia="en-AU"/>
          </w:rPr>
          <w:t>http://sagittal.org</w:t>
        </w:r>
      </w:hyperlink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>for more information.</w:t>
      </w:r>
      <w:r>
        <w:rPr>
          <w:lang w:val="en-AU" w:eastAsia="en-AU"/>
        </w:rPr>
        <w:t xml:space="preserve"> </w:t>
      </w:r>
      <w:bookmarkStart w:id="0" w:name="_GoBack"/>
      <w:bookmarkEnd w:id="0"/>
    </w:p>
    <w:sectPr w:rsidR="0095527F" w:rsidRPr="003D7783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agitt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A4CE13-3069-CD4F-9213-0D07808B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1960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2013-11-12T15:07:00Z</dcterms:created>
  <dcterms:modified xsi:type="dcterms:W3CDTF">2013-11-12T15:07:00Z</dcterms:modified>
  <cp:category/>
</cp:coreProperties>
</file>