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514C" w14:textId="77777777" w:rsidR="00E639BE" w:rsidRDefault="00E639BE" w:rsidP="00E639BE">
      <w:pPr>
        <w:pStyle w:val="Body"/>
        <w:rPr>
          <w:lang w:val="en-AU" w:eastAsia="en-AU"/>
        </w:rPr>
      </w:pPr>
      <w:r>
        <w:rPr>
          <w:lang w:val="en-AU" w:eastAsia="en-AU"/>
        </w:rPr>
        <w:t>The Trojan (or tone-fraction) set is not strictly-speaking an extension of Athenian, as there are a few Athenians (including Spartans) that are not Trojan. Those are the glyphs whose descriptions include “5:7k”, “7:11k”, “5:11S”, “25S” or “11L” and do not include a tone-fraction.</w:t>
      </w:r>
    </w:p>
    <w:p w14:paraId="12924381" w14:textId="0B68CFB0" w:rsidR="0095527F" w:rsidRPr="003D7783" w:rsidRDefault="00E639BE" w:rsidP="003C17FA">
      <w:pPr>
        <w:pStyle w:val="Body"/>
      </w:pPr>
      <w:r>
        <w:rPr>
          <w:lang w:val="en-AU" w:eastAsia="en-AU"/>
        </w:rPr>
        <w:t xml:space="preserve">The descriptions below the Sagittal glyphs do not include all possible uses, only a selection of the most common. To determine which of these glyphs to use for tone-fractions not listed here (as well as for JI ratios and degrees of EDOs that are not listed here) please see </w:t>
      </w:r>
      <w:hyperlink r:id="rId10" w:history="1">
        <w:r w:rsidRPr="0082743C">
          <w:rPr>
            <w:rStyle w:val="Hyperlink"/>
            <w:rFonts w:ascii="Avenir-Book" w:hAnsi="Avenir-Book" w:cs="Avenir-Book"/>
            <w:lang w:val="en-AU" w:eastAsia="en-AU"/>
          </w:rPr>
          <w:t>http://sagittal.org</w:t>
        </w:r>
      </w:hyperlink>
      <w:r>
        <w:t>.</w:t>
      </w:r>
      <w:bookmarkStart w:id="0" w:name="_GoBack"/>
      <w:bookmarkEnd w:id="0"/>
    </w:p>
    <w:sectPr w:rsidR="0095527F" w:rsidRPr="003D7783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sagitt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8D8BED-6DDF-7C4A-AC62-7B4E8197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612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2013-11-12T15:09:00Z</dcterms:created>
  <dcterms:modified xsi:type="dcterms:W3CDTF">2013-11-12T15:09:00Z</dcterms:modified>
  <cp:category/>
</cp:coreProperties>
</file>